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97A88" w14:textId="77777777" w:rsidR="008A288B" w:rsidRPr="00847BBF" w:rsidRDefault="008A288B" w:rsidP="008A288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bookmarkStart w:id="0" w:name="_GoBack"/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215EB5B5" w14:textId="77777777" w:rsidR="008A288B" w:rsidRPr="00847BBF" w:rsidRDefault="008A288B" w:rsidP="008A288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2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2</w:t>
      </w:r>
      <w:r>
        <w:rPr>
          <w:rFonts w:ascii="Baskerville Old Face" w:eastAsia="Calibri" w:hAnsi="Baskerville Old Face" w:cs="Times New Roman"/>
          <w:b/>
          <w:sz w:val="32"/>
        </w:rPr>
        <w:t>020</w:t>
      </w:r>
    </w:p>
    <w:p w14:paraId="496DB5CC" w14:textId="77777777" w:rsidR="008A288B" w:rsidRPr="00847BBF" w:rsidRDefault="008A288B" w:rsidP="008A288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p w14:paraId="10E4332C" w14:textId="77777777" w:rsidR="008A288B" w:rsidRPr="00847BBF" w:rsidRDefault="008A288B" w:rsidP="008A288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B1926" wp14:editId="5680BDB7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34C8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READING/KUSOMA ACTIVITIES</w:t>
      </w:r>
      <w:r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1D8BCD38" w14:textId="77777777" w:rsidR="008A288B" w:rsidRPr="00847BBF" w:rsidRDefault="008A288B" w:rsidP="008A288B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8A288B" w:rsidRPr="00847BBF" w14:paraId="0DAA32E1" w14:textId="77777777" w:rsidTr="00332296">
        <w:trPr>
          <w:trHeight w:val="508"/>
        </w:trPr>
        <w:tc>
          <w:tcPr>
            <w:tcW w:w="0" w:type="auto"/>
          </w:tcPr>
          <w:p w14:paraId="174C9398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FC6F52C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3EB899B6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4AEDB75B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C9FE88A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3DA8BEBD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8A288B" w:rsidRPr="00847BBF" w14:paraId="0C9EC4D5" w14:textId="77777777" w:rsidTr="00332296">
        <w:trPr>
          <w:trHeight w:val="466"/>
        </w:trPr>
        <w:tc>
          <w:tcPr>
            <w:tcW w:w="0" w:type="auto"/>
          </w:tcPr>
          <w:p w14:paraId="556E8986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8A288B" w:rsidRPr="00847BBF" w14:paraId="73BD3E0A" w14:textId="77777777" w:rsidTr="00332296">
        <w:trPr>
          <w:trHeight w:val="466"/>
        </w:trPr>
        <w:tc>
          <w:tcPr>
            <w:tcW w:w="0" w:type="auto"/>
          </w:tcPr>
          <w:p w14:paraId="41F1C91D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3E02040A" w14:textId="77777777" w:rsidR="008A288B" w:rsidRPr="00847BBF" w:rsidRDefault="008A288B" w:rsidP="008A288B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8A288B" w:rsidRPr="00847BBF" w14:paraId="288FE985" w14:textId="77777777" w:rsidTr="00332296">
        <w:trPr>
          <w:trHeight w:val="557"/>
        </w:trPr>
        <w:tc>
          <w:tcPr>
            <w:tcW w:w="1843" w:type="dxa"/>
          </w:tcPr>
          <w:p w14:paraId="6E61B797" w14:textId="77777777" w:rsidR="008A288B" w:rsidRPr="00847BBF" w:rsidRDefault="008A288B" w:rsidP="00332296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35CD1265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17476DF5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A520B80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</w:tr>
      <w:tr w:rsidR="008A288B" w:rsidRPr="00847BBF" w14:paraId="353C9FC9" w14:textId="77777777" w:rsidTr="00332296">
        <w:trPr>
          <w:trHeight w:val="526"/>
        </w:trPr>
        <w:tc>
          <w:tcPr>
            <w:tcW w:w="1843" w:type="dxa"/>
          </w:tcPr>
          <w:p w14:paraId="33FE59C0" w14:textId="77777777" w:rsidR="008A288B" w:rsidRPr="00847BBF" w:rsidRDefault="008A288B" w:rsidP="00332296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3FC5EAB3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26C9A79A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12F78DE" w14:textId="77777777" w:rsidR="008A288B" w:rsidRPr="00847BBF" w:rsidRDefault="008A288B" w:rsidP="003322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71CAB244" w14:textId="77777777" w:rsidR="008A288B" w:rsidRDefault="008A288B" w:rsidP="008A288B"/>
    <w:p w14:paraId="0825C927" w14:textId="77777777" w:rsidR="008A288B" w:rsidRDefault="008A288B" w:rsidP="008A288B"/>
    <w:p w14:paraId="2CA286C1" w14:textId="77777777" w:rsidR="008A288B" w:rsidRDefault="008A288B" w:rsidP="008A288B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2186CAE" w14:textId="77777777" w:rsidR="00FA1D57" w:rsidRDefault="00FA1D57"/>
    <w:p w14:paraId="2E0E55DC" w14:textId="77777777" w:rsidR="008A288B" w:rsidRPr="00333BB7" w:rsidRDefault="008A288B" w:rsidP="008A288B">
      <w:pPr>
        <w:jc w:val="center"/>
        <w:rPr>
          <w:b/>
          <w:sz w:val="32"/>
        </w:rPr>
      </w:pPr>
      <w:r w:rsidRPr="00333BB7">
        <w:rPr>
          <w:b/>
          <w:sz w:val="32"/>
        </w:rPr>
        <w:t>READ ALOUD THE FOLLOWING WORD FLUENTLY</w:t>
      </w:r>
    </w:p>
    <w:p w14:paraId="77009C21" w14:textId="77777777" w:rsidR="008A288B" w:rsidRDefault="008A288B" w:rsidP="008A288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Buffalo</w:t>
      </w:r>
      <w:r>
        <w:rPr>
          <w:sz w:val="28"/>
        </w:rPr>
        <w:tab/>
        <w:t>2. Train</w:t>
      </w:r>
      <w:r>
        <w:rPr>
          <w:sz w:val="28"/>
        </w:rPr>
        <w:tab/>
        <w:t>4. String</w:t>
      </w:r>
      <w:r>
        <w:rPr>
          <w:sz w:val="28"/>
        </w:rPr>
        <w:tab/>
        <w:t xml:space="preserve">5. </w:t>
      </w:r>
      <w:r w:rsidR="00BC3F5E">
        <w:rPr>
          <w:sz w:val="28"/>
        </w:rPr>
        <w:t>Player</w:t>
      </w:r>
      <w:r w:rsidR="00BC3F5E">
        <w:rPr>
          <w:sz w:val="28"/>
        </w:rPr>
        <w:tab/>
        <w:t>6. Movement</w:t>
      </w:r>
      <w:r w:rsidR="00BC3F5E">
        <w:rPr>
          <w:sz w:val="28"/>
        </w:rPr>
        <w:tab/>
        <w:t>7. Counters</w:t>
      </w:r>
      <w:r w:rsidR="00BC3F5E">
        <w:rPr>
          <w:sz w:val="28"/>
        </w:rPr>
        <w:tab/>
      </w:r>
      <w:r w:rsidR="00BC3F5E">
        <w:rPr>
          <w:sz w:val="28"/>
        </w:rPr>
        <w:tab/>
      </w:r>
    </w:p>
    <w:p w14:paraId="6D729B91" w14:textId="77777777" w:rsidR="00BC3F5E" w:rsidRDefault="00BC3F5E" w:rsidP="00BC3F5E">
      <w:pPr>
        <w:ind w:left="360"/>
        <w:rPr>
          <w:sz w:val="28"/>
        </w:rPr>
      </w:pPr>
      <w:r>
        <w:rPr>
          <w:sz w:val="28"/>
        </w:rPr>
        <w:t>8.   Farming</w:t>
      </w:r>
      <w:r>
        <w:rPr>
          <w:sz w:val="28"/>
        </w:rPr>
        <w:tab/>
        <w:t>9. Train</w:t>
      </w:r>
      <w:r>
        <w:rPr>
          <w:sz w:val="28"/>
        </w:rPr>
        <w:tab/>
        <w:t>10. Bucket</w:t>
      </w:r>
      <w:r>
        <w:rPr>
          <w:sz w:val="28"/>
        </w:rPr>
        <w:tab/>
        <w:t>11. Shelf</w:t>
      </w:r>
      <w:r>
        <w:rPr>
          <w:sz w:val="28"/>
        </w:rPr>
        <w:tab/>
        <w:t xml:space="preserve">12. </w:t>
      </w:r>
      <w:r w:rsidR="00333BB7">
        <w:rPr>
          <w:sz w:val="28"/>
        </w:rPr>
        <w:t>Staffroom</w:t>
      </w:r>
      <w:r w:rsidR="00333BB7">
        <w:rPr>
          <w:sz w:val="28"/>
        </w:rPr>
        <w:tab/>
        <w:t>13. Radio</w:t>
      </w:r>
    </w:p>
    <w:p w14:paraId="60C6F3FF" w14:textId="77777777" w:rsidR="00333BB7" w:rsidRDefault="00333BB7" w:rsidP="00BC3F5E">
      <w:pPr>
        <w:ind w:left="360"/>
        <w:rPr>
          <w:sz w:val="28"/>
        </w:rPr>
      </w:pPr>
      <w:r>
        <w:rPr>
          <w:sz w:val="28"/>
        </w:rPr>
        <w:t>14. Soup</w:t>
      </w:r>
      <w:r>
        <w:rPr>
          <w:sz w:val="28"/>
        </w:rPr>
        <w:tab/>
      </w:r>
      <w:r>
        <w:rPr>
          <w:sz w:val="28"/>
        </w:rPr>
        <w:tab/>
        <w:t>15. Computer</w:t>
      </w:r>
    </w:p>
    <w:p w14:paraId="4B8B743F" w14:textId="77777777" w:rsidR="00333BB7" w:rsidRDefault="00333BB7" w:rsidP="00333BB7">
      <w:pPr>
        <w:ind w:left="360"/>
        <w:jc w:val="center"/>
        <w:rPr>
          <w:b/>
          <w:sz w:val="36"/>
        </w:rPr>
      </w:pPr>
    </w:p>
    <w:p w14:paraId="3FF78355" w14:textId="77777777" w:rsidR="00333BB7" w:rsidRDefault="00333BB7" w:rsidP="00333BB7">
      <w:pPr>
        <w:ind w:left="360"/>
        <w:jc w:val="center"/>
        <w:rPr>
          <w:b/>
          <w:sz w:val="36"/>
        </w:rPr>
      </w:pPr>
      <w:r w:rsidRPr="00333BB7">
        <w:rPr>
          <w:b/>
          <w:sz w:val="36"/>
        </w:rPr>
        <w:t>Read the following sentences</w:t>
      </w:r>
    </w:p>
    <w:p w14:paraId="157623AE" w14:textId="77777777" w:rsidR="00333BB7" w:rsidRDefault="00333BB7" w:rsidP="00333BB7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We take breakfast every morning.</w:t>
      </w:r>
    </w:p>
    <w:p w14:paraId="70438ED8" w14:textId="77777777" w:rsidR="00333BB7" w:rsidRDefault="00333BB7" w:rsidP="00333BB7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I live near a river.</w:t>
      </w:r>
    </w:p>
    <w:p w14:paraId="6ACBDCFE" w14:textId="77777777" w:rsidR="00333BB7" w:rsidRDefault="00333BB7" w:rsidP="00333BB7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She likes reading books.</w:t>
      </w:r>
    </w:p>
    <w:p w14:paraId="29E9E51A" w14:textId="77777777" w:rsidR="00333BB7" w:rsidRDefault="00333BB7" w:rsidP="00333BB7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My father lives swimming.</w:t>
      </w:r>
    </w:p>
    <w:p w14:paraId="0D06CE6C" w14:textId="77777777" w:rsidR="00333BB7" w:rsidRDefault="00333BB7" w:rsidP="00333BB7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The cow has drunk water.</w:t>
      </w:r>
    </w:p>
    <w:p w14:paraId="5929ACA5" w14:textId="77777777" w:rsidR="00333BB7" w:rsidRDefault="00333BB7" w:rsidP="00333BB7">
      <w:pPr>
        <w:jc w:val="center"/>
        <w:rPr>
          <w:b/>
          <w:sz w:val="32"/>
        </w:rPr>
      </w:pPr>
    </w:p>
    <w:p w14:paraId="2ED1249D" w14:textId="77777777" w:rsidR="00333BB7" w:rsidRDefault="00333BB7" w:rsidP="00333BB7">
      <w:pPr>
        <w:jc w:val="center"/>
        <w:rPr>
          <w:b/>
          <w:sz w:val="32"/>
        </w:rPr>
      </w:pPr>
      <w:r w:rsidRPr="00333BB7">
        <w:rPr>
          <w:b/>
          <w:sz w:val="32"/>
        </w:rPr>
        <w:t>SOMA UFAHAMU UFUATAO KWA UFASAHA</w:t>
      </w:r>
    </w:p>
    <w:p w14:paraId="28765961" w14:textId="77777777" w:rsidR="00333BB7" w:rsidRPr="00333BB7" w:rsidRDefault="00333BB7" w:rsidP="00333BB7">
      <w:pPr>
        <w:rPr>
          <w:sz w:val="32"/>
        </w:rPr>
      </w:pPr>
      <w:r>
        <w:rPr>
          <w:sz w:val="32"/>
        </w:rPr>
        <w:t xml:space="preserve">Amina </w:t>
      </w:r>
      <w:proofErr w:type="spellStart"/>
      <w:r>
        <w:rPr>
          <w:sz w:val="32"/>
        </w:rPr>
        <w:t>ni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mwanafunzi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katika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gredi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ya</w:t>
      </w:r>
      <w:proofErr w:type="spellEnd"/>
      <w:r>
        <w:rPr>
          <w:sz w:val="32"/>
        </w:rPr>
        <w:t xml:space="preserve"> pili. Amina </w:t>
      </w:r>
      <w:proofErr w:type="spellStart"/>
      <w:r>
        <w:rPr>
          <w:sz w:val="32"/>
        </w:rPr>
        <w:t>anapenda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kucheza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Yeye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hupenda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kucheza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mchezo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wa</w:t>
      </w:r>
      <w:proofErr w:type="spellEnd"/>
      <w:r>
        <w:rPr>
          <w:sz w:val="32"/>
        </w:rPr>
        <w:t xml:space="preserve"> Kamba. </w:t>
      </w:r>
      <w:proofErr w:type="spellStart"/>
      <w:r>
        <w:rPr>
          <w:sz w:val="32"/>
        </w:rPr>
        <w:t>Wakati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wa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mapumziko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yeye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pamoja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marafiki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zake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huenda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kwenye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uwanja</w:t>
      </w:r>
      <w:proofErr w:type="spellEnd"/>
      <w:r>
        <w:rPr>
          <w:sz w:val="32"/>
        </w:rPr>
        <w:t xml:space="preserve">. Amina </w:t>
      </w:r>
      <w:proofErr w:type="spellStart"/>
      <w:r>
        <w:rPr>
          <w:sz w:val="32"/>
        </w:rPr>
        <w:t>husaidiwa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marafiki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kushika</w:t>
      </w:r>
      <w:proofErr w:type="spellEnd"/>
      <w:r>
        <w:rPr>
          <w:sz w:val="32"/>
        </w:rPr>
        <w:t xml:space="preserve"> Kamba. </w:t>
      </w:r>
      <w:proofErr w:type="spellStart"/>
      <w:r w:rsidR="00E3321C">
        <w:rPr>
          <w:sz w:val="32"/>
        </w:rPr>
        <w:t>Darasani</w:t>
      </w:r>
      <w:proofErr w:type="spellEnd"/>
      <w:r w:rsidR="00E3321C">
        <w:rPr>
          <w:sz w:val="32"/>
        </w:rPr>
        <w:t xml:space="preserve"> Amina </w:t>
      </w:r>
      <w:proofErr w:type="spellStart"/>
      <w:r w:rsidR="00E3321C">
        <w:rPr>
          <w:sz w:val="32"/>
        </w:rPr>
        <w:t>huwa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na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maadili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mema</w:t>
      </w:r>
      <w:proofErr w:type="spellEnd"/>
      <w:r w:rsidR="00E3321C">
        <w:rPr>
          <w:sz w:val="32"/>
        </w:rPr>
        <w:t xml:space="preserve">. Kila </w:t>
      </w:r>
      <w:proofErr w:type="spellStart"/>
      <w:r w:rsidR="00E3321C">
        <w:rPr>
          <w:sz w:val="32"/>
        </w:rPr>
        <w:t>mara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yeye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huwa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nambari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moja</w:t>
      </w:r>
      <w:proofErr w:type="spellEnd"/>
      <w:r w:rsidR="00E3321C">
        <w:rPr>
          <w:sz w:val="32"/>
        </w:rPr>
        <w:t xml:space="preserve"> </w:t>
      </w:r>
      <w:proofErr w:type="spellStart"/>
      <w:r w:rsidR="00E3321C">
        <w:rPr>
          <w:sz w:val="32"/>
        </w:rPr>
        <w:t>darasani</w:t>
      </w:r>
      <w:proofErr w:type="spellEnd"/>
      <w:r w:rsidR="00E3321C">
        <w:rPr>
          <w:sz w:val="32"/>
        </w:rPr>
        <w:t>.</w:t>
      </w:r>
    </w:p>
    <w:p w14:paraId="5F4F9682" w14:textId="77777777" w:rsidR="00333BB7" w:rsidRPr="00333BB7" w:rsidRDefault="00333BB7" w:rsidP="00333BB7">
      <w:pPr>
        <w:rPr>
          <w:sz w:val="32"/>
        </w:rPr>
      </w:pPr>
    </w:p>
    <w:p w14:paraId="0B4DE2E1" w14:textId="77777777" w:rsidR="00333BB7" w:rsidRPr="00BC3F5E" w:rsidRDefault="00333BB7" w:rsidP="00BC3F5E">
      <w:pPr>
        <w:ind w:left="360"/>
        <w:rPr>
          <w:sz w:val="28"/>
        </w:rPr>
      </w:pPr>
    </w:p>
    <w:p w14:paraId="4605898F" w14:textId="77777777" w:rsidR="008A288B" w:rsidRDefault="008A288B"/>
    <w:sectPr w:rsidR="008A288B" w:rsidSect="008A288B">
      <w:pgSz w:w="11906" w:h="16838" w:code="9"/>
      <w:pgMar w:top="180" w:right="206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628"/>
    <w:multiLevelType w:val="hybridMultilevel"/>
    <w:tmpl w:val="D9341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118F"/>
    <w:multiLevelType w:val="hybridMultilevel"/>
    <w:tmpl w:val="6572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8B"/>
    <w:rsid w:val="00333BB7"/>
    <w:rsid w:val="008A288B"/>
    <w:rsid w:val="00BC3F5E"/>
    <w:rsid w:val="00E3321C"/>
    <w:rsid w:val="00F12469"/>
    <w:rsid w:val="00F161FA"/>
    <w:rsid w:val="00FA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FD00"/>
  <w15:chartTrackingRefBased/>
  <w15:docId w15:val="{B3D229B9-069E-4901-87A7-5FA1FC3F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A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4</cp:revision>
  <dcterms:created xsi:type="dcterms:W3CDTF">2019-11-12T12:32:00Z</dcterms:created>
  <dcterms:modified xsi:type="dcterms:W3CDTF">2020-02-25T23:26:00Z</dcterms:modified>
</cp:coreProperties>
</file>