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</w:t>
      </w:r>
    </w:p>
    <w:p w:rsidR="00000000" w:rsidDel="00000000" w:rsidP="00000000" w:rsidRDefault="00000000" w:rsidRPr="00000000" w14:paraId="00000002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231/3</w:t>
      </w:r>
    </w:p>
    <w:p w:rsidR="00000000" w:rsidDel="00000000" w:rsidP="00000000" w:rsidRDefault="00000000" w:rsidRPr="00000000" w14:paraId="00000003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BIOLOGY</w:t>
      </w:r>
    </w:p>
    <w:p w:rsidR="00000000" w:rsidDel="00000000" w:rsidP="00000000" w:rsidRDefault="00000000" w:rsidRPr="00000000" w14:paraId="00000004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PAPER 3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(PRACTICAL)</w:t>
      </w:r>
    </w:p>
    <w:p w:rsidR="00000000" w:rsidDel="00000000" w:rsidP="00000000" w:rsidRDefault="00000000" w:rsidRPr="00000000" w14:paraId="00000006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8">
      <w:pPr>
        <w:spacing w:after="0" w:lineRule="auto"/>
        <w:ind w:left="360" w:hanging="3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(a)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2"/>
        <w:gridCol w:w="2573"/>
        <w:gridCol w:w="2598"/>
        <w:gridCol w:w="2377"/>
        <w:tblGridChange w:id="0">
          <w:tblGrid>
            <w:gridCol w:w="1992"/>
            <w:gridCol w:w="2573"/>
            <w:gridCol w:w="2598"/>
            <w:gridCol w:w="2377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FOOD COMPOUND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PROCEDURE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OBSERVATION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CONCLUSION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Starch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2cm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of solution L add drops of iodine√1mk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Colour turns brown /yellow√½ mk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Starch absent½ mk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Reducing sugar</w:t>
            </w:r>
          </w:p>
          <w:p w:rsidR="00000000" w:rsidDel="00000000" w:rsidP="00000000" w:rsidRDefault="00000000" w:rsidRPr="00000000" w14:paraId="00000012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2cm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of solution L ,add benedicts solution and boil√1 mark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Colour changes from blue to green to yellow/orange√½ mk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Reducing sugars present½ mk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proteins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2cm3 of solution L add 3 drops of NaOH followed by drops of CuSO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and shake√1mk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solution remains blue√½ mk</w:t>
            </w:r>
          </w:p>
          <w:p w:rsidR="00000000" w:rsidDel="00000000" w:rsidP="00000000" w:rsidRDefault="00000000" w:rsidRPr="00000000" w14:paraId="00000019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Protein absent½ mk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Ascorbic acid</w:t>
            </w:r>
          </w:p>
          <w:p w:rsidR="00000000" w:rsidDel="00000000" w:rsidP="00000000" w:rsidRDefault="00000000" w:rsidRPr="00000000" w14:paraId="0000001C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(vitamin c)</w:t>
            </w:r>
          </w:p>
          <w:p w:rsidR="00000000" w:rsidDel="00000000" w:rsidP="00000000" w:rsidRDefault="00000000" w:rsidRPr="00000000" w14:paraId="0000001D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 2cm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of solution DCPIP  add solution L dropwise shaking till in excess √1mk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DCPIP decolourised√ </w:t>
            </w:r>
          </w:p>
          <w:p w:rsidR="00000000" w:rsidDel="00000000" w:rsidP="00000000" w:rsidRDefault="00000000" w:rsidRPr="00000000" w14:paraId="00000020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½ mk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Vitamin C /Ascorbic acid present ½ mk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720"/>
          <w:tab w:val="left" w:pos="1080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(i) </w:t>
        <w:tab/>
        <w:t xml:space="preserve">solution in the visking tubing increases in volume</w:t>
      </w:r>
    </w:p>
    <w:p w:rsidR="00000000" w:rsidDel="00000000" w:rsidP="00000000" w:rsidRDefault="00000000" w:rsidRPr="00000000" w14:paraId="00000024">
      <w:pPr>
        <w:tabs>
          <w:tab w:val="left" w:pos="900"/>
          <w:tab w:val="left" w:pos="1080"/>
        </w:tabs>
        <w:spacing w:after="0" w:line="240" w:lineRule="auto"/>
        <w:ind w:left="108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</w:t>
        <w:tab/>
        <w:t xml:space="preserve">Water moves by osmosis; in the visking tubing due to the high osmotic pressure of the solution in the visking tubing</w:t>
      </w:r>
    </w:p>
    <w:p w:rsidR="00000000" w:rsidDel="00000000" w:rsidP="00000000" w:rsidRDefault="00000000" w:rsidRPr="00000000" w14:paraId="00000025">
      <w:pPr>
        <w:tabs>
          <w:tab w:val="left" w:pos="72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  <w:tab/>
        <w:t xml:space="preserve">Cell membrane/plasma membrane/plasmalema</w:t>
      </w:r>
    </w:p>
    <w:p w:rsidR="00000000" w:rsidDel="00000000" w:rsidP="00000000" w:rsidRDefault="00000000" w:rsidRPr="00000000" w14:paraId="00000026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(a) </w:t>
        <w:tab/>
        <w:t xml:space="preserve">(i) </w:t>
        <w:tab/>
        <w:t xml:space="preserve">A – Endosperm</w:t>
      </w:r>
    </w:p>
    <w:p w:rsidR="00000000" w:rsidDel="00000000" w:rsidP="00000000" w:rsidRDefault="00000000" w:rsidRPr="00000000" w14:paraId="00000027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 – Radicle</w:t>
      </w:r>
    </w:p>
    <w:p w:rsidR="00000000" w:rsidDel="00000000" w:rsidP="00000000" w:rsidRDefault="00000000" w:rsidRPr="00000000" w14:paraId="00000028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C – Plumule</w:t>
      </w:r>
    </w:p>
    <w:p w:rsidR="00000000" w:rsidDel="00000000" w:rsidP="00000000" w:rsidRDefault="00000000" w:rsidRPr="00000000" w14:paraId="0000002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D – Plumule sheath/coleoptile</w:t>
      </w:r>
    </w:p>
    <w:p w:rsidR="00000000" w:rsidDel="00000000" w:rsidP="00000000" w:rsidRDefault="00000000" w:rsidRPr="00000000" w14:paraId="0000002A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 </w:t>
        <w:tab/>
        <w:t xml:space="preserve">A – stores food for the embryo;</w:t>
      </w:r>
    </w:p>
    <w:p w:rsidR="00000000" w:rsidDel="00000000" w:rsidP="00000000" w:rsidRDefault="00000000" w:rsidRPr="00000000" w14:paraId="0000002B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D – protects the delicate plumule from mechanical damage;</w:t>
      </w:r>
    </w:p>
    <w:p w:rsidR="00000000" w:rsidDel="00000000" w:rsidP="00000000" w:rsidRDefault="00000000" w:rsidRPr="00000000" w14:paraId="0000002C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(b) (i) </w:t>
        <w:tab/>
        <w:t xml:space="preserve">hypogeal;</w:t>
      </w:r>
    </w:p>
    <w:p w:rsidR="00000000" w:rsidDel="00000000" w:rsidP="00000000" w:rsidRDefault="00000000" w:rsidRPr="00000000" w14:paraId="0000002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  Kingdom – Plantae; Rej plant</w:t>
      </w:r>
    </w:p>
    <w:p w:rsidR="00000000" w:rsidDel="00000000" w:rsidP="00000000" w:rsidRDefault="00000000" w:rsidRPr="00000000" w14:paraId="0000002E">
      <w:pPr>
        <w:tabs>
          <w:tab w:val="left" w:pos="720"/>
          <w:tab w:val="left" w:pos="90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Division – spermatophyte</w:t>
      </w:r>
    </w:p>
    <w:p w:rsidR="00000000" w:rsidDel="00000000" w:rsidP="00000000" w:rsidRDefault="00000000" w:rsidRPr="00000000" w14:paraId="00000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Class –Monocotyledonae; rej monocot/monocotyledon</w:t>
      </w:r>
    </w:p>
    <w:p w:rsidR="00000000" w:rsidDel="00000000" w:rsidP="00000000" w:rsidRDefault="00000000" w:rsidRPr="00000000" w14:paraId="00000030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(iii) Fibrousroots</w:t>
      </w:r>
    </w:p>
    <w:p w:rsidR="00000000" w:rsidDel="00000000" w:rsidP="00000000" w:rsidRDefault="00000000" w:rsidRPr="00000000" w14:paraId="00000031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Parallelvenation;</w:t>
      </w:r>
    </w:p>
    <w:p w:rsidR="00000000" w:rsidDel="00000000" w:rsidP="00000000" w:rsidRDefault="00000000" w:rsidRPr="00000000" w14:paraId="00000032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Floral parts occur in three /multiples of three;</w:t>
      </w:r>
    </w:p>
    <w:p w:rsidR="00000000" w:rsidDel="00000000" w:rsidP="00000000" w:rsidRDefault="00000000" w:rsidRPr="00000000" w14:paraId="0000003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Sheath like petiole;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Mark first three</w:t>
      </w:r>
    </w:p>
    <w:p w:rsidR="00000000" w:rsidDel="00000000" w:rsidP="00000000" w:rsidRDefault="00000000" w:rsidRPr="00000000" w14:paraId="00000034">
      <w:p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  <w:tab/>
        <w:t xml:space="preserve">Has two scars;</w:t>
      </w:r>
    </w:p>
    <w:p w:rsidR="00000000" w:rsidDel="00000000" w:rsidP="00000000" w:rsidRDefault="00000000" w:rsidRPr="00000000" w14:paraId="00000035">
      <w:pPr>
        <w:tabs>
          <w:tab w:val="left" w:pos="720"/>
          <w:tab w:val="left" w:pos="108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(a) </w:t>
      </w:r>
    </w:p>
    <w:tbl>
      <w:tblPr>
        <w:tblStyle w:val="Table2"/>
        <w:tblW w:w="6300.0" w:type="dxa"/>
        <w:jc w:val="left"/>
        <w:tblInd w:w="10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50"/>
        <w:gridCol w:w="2070"/>
        <w:tblGridChange w:id="0">
          <w:tblGrid>
            <w:gridCol w:w="1980"/>
            <w:gridCol w:w="2250"/>
            <w:gridCol w:w="2070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Specimen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steps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identity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1b,3a;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Arachnida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1a,2a,4a;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Pisces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1b,2b,5b,6b;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Chilopoda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1a,2a,4b,7b,8a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Reptilia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1a,2a,4b,7a;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Aves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1b,3b,5a;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720"/>
                <w:tab w:val="left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Insecta</w:t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pos="720"/>
          <w:tab w:val="left" w:pos="1080"/>
        </w:tabs>
        <w:spacing w:after="0" w:lineRule="auto"/>
        <w:ind w:left="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20"/>
          <w:tab w:val="left" w:pos="1080"/>
        </w:tabs>
        <w:spacing w:after="0" w:lineRule="auto"/>
        <w:ind w:left="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Magnification </w:t>
        <w:tab/>
        <w:t xml:space="preserve">=   Diagram length </w:t>
        <w:tab/>
        <w:t xml:space="preserve">=      50mm</w:t>
      </w:r>
    </w:p>
    <w:p w:rsidR="00000000" w:rsidDel="00000000" w:rsidP="00000000" w:rsidRDefault="00000000" w:rsidRPr="00000000" w14:paraId="0000004D">
      <w:pPr>
        <w:tabs>
          <w:tab w:val="left" w:pos="720"/>
          <w:tab w:val="left" w:pos="108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Actual length      </w:t>
        <w:tab/>
        <w:t xml:space="preserve">        100mm;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8953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98325" y="3780000"/>
                          <a:ext cx="895350" cy="0"/>
                        </a:xfrm>
                        <a:custGeom>
                          <a:rect b="b" l="l" r="r" t="t"/>
                          <a:pathLst>
                            <a:path extrusionOk="0" h="1" w="895350">
                              <a:moveTo>
                                <a:pt x="0" y="0"/>
                              </a:moveTo>
                              <a:lnTo>
                                <a:pt x="895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895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0</wp:posOffset>
                </wp:positionV>
                <wp:extent cx="3810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780000"/>
                          <a:ext cx="381000" cy="0"/>
                        </a:xfrm>
                        <a:custGeom>
                          <a:rect b="b" l="l" r="r" t="t"/>
                          <a:pathLst>
                            <a:path extrusionOk="0" h="1"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0</wp:posOffset>
                </wp:positionV>
                <wp:extent cx="3810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tabs>
          <w:tab w:val="left" w:pos="720"/>
          <w:tab w:val="left" w:pos="1080"/>
        </w:tabs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= 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or            X 0.5;</w:t>
      </w:r>
    </w:p>
    <w:sectPr>
      <w:headerReference r:id="rId8" w:type="default"/>
      <w:footerReference r:id="rId9" w:type="default"/>
      <w:pgSz w:h="16839" w:w="11907" w:orient="portrait"/>
      <w:pgMar w:bottom="720" w:top="720" w:left="720" w:right="72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2011 Kathiani district form four entrance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774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Biology paper 3 m/scheme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