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EB" w:rsidRDefault="00CB22EB" w:rsidP="00CB22EB">
      <w:pPr>
        <w:rPr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24"/>
          <w:lang w:val="en-US"/>
        </w:rPr>
        <w:drawing>
          <wp:inline distT="0" distB="0" distL="0" distR="0">
            <wp:extent cx="1704975" cy="1371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2EB" w:rsidRDefault="00CB22EB" w:rsidP="00CB22EB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CB22EB" w:rsidRDefault="00CB22EB" w:rsidP="00CB2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JARAMOGI OGINGA ODINGA UNIVERSITY OF SCIENCE AND TECHNOLOGY</w:t>
      </w:r>
    </w:p>
    <w:p w:rsidR="00CB22EB" w:rsidRDefault="00CB22EB" w:rsidP="00CB2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22EB" w:rsidRDefault="00CB22EB" w:rsidP="00CB2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SCHOOL OF AGRICULTURAL AND FOOD SCIENCES</w:t>
      </w:r>
    </w:p>
    <w:p w:rsidR="00CB22EB" w:rsidRDefault="00CB22EB" w:rsidP="00CB2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22EB" w:rsidRDefault="00BD63C3" w:rsidP="00CB2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FISRT </w:t>
      </w:r>
      <w:r w:rsidR="00CB22EB">
        <w:rPr>
          <w:rFonts w:ascii="Times New Roman" w:hAnsi="Times New Roman"/>
          <w:b/>
          <w:sz w:val="28"/>
          <w:szCs w:val="28"/>
        </w:rPr>
        <w:t>YEAR SECOND SEMESTER EXAMINATION FOR THE DEGREE OF</w:t>
      </w:r>
    </w:p>
    <w:p w:rsidR="00CB22EB" w:rsidRDefault="00025BE9" w:rsidP="00CB2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MASTER </w:t>
      </w:r>
      <w:r w:rsidR="00CB22EB">
        <w:rPr>
          <w:rFonts w:ascii="Times New Roman" w:hAnsi="Times New Roman"/>
          <w:b/>
          <w:sz w:val="28"/>
          <w:szCs w:val="28"/>
        </w:rPr>
        <w:t xml:space="preserve">OF SCIENCE IN </w:t>
      </w:r>
      <w:r>
        <w:rPr>
          <w:rFonts w:ascii="Times New Roman" w:hAnsi="Times New Roman"/>
          <w:b/>
          <w:sz w:val="28"/>
          <w:szCs w:val="28"/>
        </w:rPr>
        <w:t>AGRICULTURAL EXTENSION</w:t>
      </w:r>
    </w:p>
    <w:p w:rsidR="00CB22EB" w:rsidRDefault="00CB22EB" w:rsidP="00CB2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7F7D08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/201</w:t>
      </w:r>
      <w:r w:rsidR="007F7D08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ACADEMIC YEAR</w:t>
      </w:r>
    </w:p>
    <w:p w:rsidR="00CB22EB" w:rsidRDefault="00CB22EB" w:rsidP="00CB2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22EB" w:rsidRDefault="00CB22EB" w:rsidP="00CB22E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REGULAR</w:t>
      </w:r>
    </w:p>
    <w:p w:rsidR="00CB22EB" w:rsidRDefault="00CB22EB" w:rsidP="00CB22EB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22EB" w:rsidRDefault="00CB22EB" w:rsidP="00CB22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22EB" w:rsidRDefault="00CB22EB" w:rsidP="00CB22EB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COURSE CODE: </w:t>
      </w:r>
      <w:r w:rsidR="007F7D08" w:rsidRPr="0022568D">
        <w:rPr>
          <w:rFonts w:ascii="Tahoma" w:eastAsia="Calibri" w:hAnsi="Tahoma" w:cs="Tahoma"/>
          <w:b/>
          <w:sz w:val="24"/>
          <w:szCs w:val="24"/>
        </w:rPr>
        <w:t xml:space="preserve">AEE 5213  </w:t>
      </w:r>
    </w:p>
    <w:p w:rsidR="007F7D08" w:rsidRDefault="007F7D08" w:rsidP="00CB22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5BE9" w:rsidRPr="0022568D" w:rsidRDefault="00CB22EB" w:rsidP="00025BE9">
      <w:pPr>
        <w:spacing w:after="0" w:line="360" w:lineRule="auto"/>
        <w:jc w:val="both"/>
        <w:rPr>
          <w:rFonts w:ascii="Tahoma" w:eastAsia="Calibri" w:hAnsi="Tahoma" w:cs="Tahoma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COURSE TITLE: </w:t>
      </w:r>
      <w:r w:rsidR="00025BE9" w:rsidRPr="0022568D">
        <w:rPr>
          <w:rFonts w:ascii="Tahoma" w:eastAsia="Calibri" w:hAnsi="Tahoma" w:cs="Tahoma"/>
          <w:b/>
          <w:sz w:val="24"/>
          <w:szCs w:val="24"/>
        </w:rPr>
        <w:t>M</w:t>
      </w:r>
      <w:r w:rsidR="00025BE9">
        <w:rPr>
          <w:rFonts w:ascii="Tahoma" w:eastAsia="Calibri" w:hAnsi="Tahoma" w:cs="Tahoma"/>
          <w:b/>
          <w:sz w:val="24"/>
          <w:szCs w:val="24"/>
        </w:rPr>
        <w:t xml:space="preserve">onitoring and </w:t>
      </w:r>
      <w:r w:rsidR="00025BE9" w:rsidRPr="0022568D">
        <w:rPr>
          <w:rFonts w:ascii="Tahoma" w:eastAsia="Calibri" w:hAnsi="Tahoma" w:cs="Tahoma"/>
          <w:b/>
          <w:sz w:val="24"/>
          <w:szCs w:val="24"/>
        </w:rPr>
        <w:t>E</w:t>
      </w:r>
      <w:r w:rsidR="00025BE9">
        <w:rPr>
          <w:rFonts w:ascii="Tahoma" w:eastAsia="Calibri" w:hAnsi="Tahoma" w:cs="Tahoma"/>
          <w:b/>
          <w:sz w:val="24"/>
          <w:szCs w:val="24"/>
        </w:rPr>
        <w:t>valuation</w:t>
      </w:r>
      <w:r w:rsidR="00BD63C3">
        <w:rPr>
          <w:rFonts w:ascii="Tahoma" w:eastAsia="Calibri" w:hAnsi="Tahoma" w:cs="Tahoma"/>
          <w:b/>
          <w:sz w:val="24"/>
          <w:szCs w:val="24"/>
        </w:rPr>
        <w:t xml:space="preserve"> in Agricultural Extension </w:t>
      </w:r>
    </w:p>
    <w:p w:rsidR="00CB22EB" w:rsidRDefault="00CB22EB" w:rsidP="00CB22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22EB" w:rsidRDefault="00CB22EB" w:rsidP="00CB22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EXAM VENUE: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STREAM: </w:t>
      </w:r>
      <w:r w:rsidR="00025BE9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 xml:space="preserve">SC. </w:t>
      </w:r>
      <w:r w:rsidR="00025BE9">
        <w:rPr>
          <w:rFonts w:ascii="Times New Roman" w:hAnsi="Times New Roman"/>
          <w:b/>
          <w:sz w:val="24"/>
          <w:szCs w:val="24"/>
        </w:rPr>
        <w:t>AGRIC EXT.</w:t>
      </w:r>
    </w:p>
    <w:p w:rsidR="00CB22EB" w:rsidRDefault="00CB22EB" w:rsidP="00CB22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22EB" w:rsidRDefault="00CB22EB" w:rsidP="00CB22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EXAM SESSION:</w:t>
      </w:r>
    </w:p>
    <w:p w:rsidR="00CB22EB" w:rsidRDefault="00CB22EB" w:rsidP="00CB22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22EB" w:rsidRDefault="00CB22EB" w:rsidP="00CB22EB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TIME: </w:t>
      </w:r>
      <w:r w:rsidR="00025BE9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HOURS</w:t>
      </w:r>
    </w:p>
    <w:p w:rsidR="00CB22EB" w:rsidRDefault="00CB22EB" w:rsidP="00CB22EB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22EB" w:rsidRDefault="00CB22EB" w:rsidP="00CB22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22EB" w:rsidRDefault="00CB22EB" w:rsidP="00CB22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22EB" w:rsidRDefault="00CB22EB" w:rsidP="00CB22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Instructions:</w:t>
      </w:r>
    </w:p>
    <w:p w:rsidR="00CB22EB" w:rsidRDefault="00CB22EB" w:rsidP="00CB22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22EB" w:rsidRDefault="00CB22EB" w:rsidP="00CB22EB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Answer question</w:t>
      </w:r>
      <w:r w:rsidR="00BD63C3">
        <w:rPr>
          <w:rFonts w:ascii="Times New Roman" w:hAnsi="Times New Roman"/>
          <w:b/>
          <w:sz w:val="24"/>
          <w:szCs w:val="24"/>
        </w:rPr>
        <w:t xml:space="preserve"> ONE ( COMPULSORY)</w:t>
      </w:r>
      <w:r>
        <w:rPr>
          <w:rFonts w:ascii="Times New Roman" w:hAnsi="Times New Roman"/>
          <w:b/>
          <w:sz w:val="24"/>
          <w:szCs w:val="24"/>
        </w:rPr>
        <w:t xml:space="preserve">and ANY other </w:t>
      </w:r>
      <w:r w:rsidR="006D4562">
        <w:rPr>
          <w:rFonts w:ascii="Times New Roman" w:hAnsi="Times New Roman"/>
          <w:b/>
          <w:sz w:val="24"/>
          <w:szCs w:val="24"/>
        </w:rPr>
        <w:t>TWO (</w:t>
      </w:r>
      <w:r>
        <w:rPr>
          <w:rFonts w:ascii="Times New Roman" w:hAnsi="Times New Roman"/>
          <w:b/>
          <w:sz w:val="24"/>
          <w:szCs w:val="24"/>
        </w:rPr>
        <w:t>2</w:t>
      </w:r>
      <w:r w:rsidR="006D4562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Questions </w:t>
      </w:r>
    </w:p>
    <w:p w:rsidR="00CB22EB" w:rsidRDefault="00CB22EB" w:rsidP="00CB22EB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Candidates are advised not to write on question paper.</w:t>
      </w:r>
    </w:p>
    <w:p w:rsidR="00CB22EB" w:rsidRDefault="00CB22EB" w:rsidP="00CB22EB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Candidates must hand in their answer booklets to the invigilator while in the examination room.</w:t>
      </w:r>
    </w:p>
    <w:p w:rsidR="00CB22EB" w:rsidRDefault="00CB22EB" w:rsidP="00CB22EB">
      <w:pPr>
        <w:rPr>
          <w:rFonts w:ascii="Calibri" w:hAnsi="Calibri"/>
          <w:sz w:val="24"/>
          <w:szCs w:val="24"/>
        </w:rPr>
      </w:pPr>
    </w:p>
    <w:p w:rsidR="00CB22EB" w:rsidRDefault="00CB22EB" w:rsidP="00CB22EB">
      <w:pPr>
        <w:rPr>
          <w:sz w:val="24"/>
          <w:szCs w:val="24"/>
        </w:rPr>
      </w:pPr>
    </w:p>
    <w:p w:rsidR="00CB22EB" w:rsidRDefault="00CB22EB" w:rsidP="00CB22EB">
      <w:pPr>
        <w:rPr>
          <w:sz w:val="24"/>
          <w:szCs w:val="24"/>
        </w:rPr>
      </w:pPr>
    </w:p>
    <w:p w:rsidR="00D024F5" w:rsidRPr="00A94925" w:rsidRDefault="00D024F5" w:rsidP="005F0ED1">
      <w:pPr>
        <w:spacing w:line="276" w:lineRule="auto"/>
        <w:rPr>
          <w:rFonts w:ascii="Tahoma" w:hAnsi="Tahoma" w:cs="Tahoma"/>
          <w:color w:val="000000"/>
          <w:sz w:val="24"/>
          <w:szCs w:val="24"/>
          <w:lang w:val="en-US"/>
        </w:rPr>
      </w:pPr>
      <w:r w:rsidRPr="00A94925">
        <w:rPr>
          <w:rFonts w:ascii="Tahoma" w:hAnsi="Tahoma" w:cs="Tahoma"/>
          <w:color w:val="000000"/>
          <w:sz w:val="24"/>
          <w:szCs w:val="24"/>
          <w:lang w:val="en-US"/>
        </w:rPr>
        <w:lastRenderedPageBreak/>
        <w:t>Q1. Using examples explain the difference between the following terms as used in Monitoring and Evaluation:</w:t>
      </w:r>
    </w:p>
    <w:p w:rsidR="00D024F5" w:rsidRPr="00F07779" w:rsidRDefault="000A46C6" w:rsidP="005F0ED1">
      <w:pPr>
        <w:pStyle w:val="ListParagraph"/>
        <w:numPr>
          <w:ilvl w:val="1"/>
          <w:numId w:val="9"/>
        </w:num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  <w:lang w:val="en-US"/>
        </w:rPr>
        <w:t>White-out and whitewash</w:t>
      </w:r>
    </w:p>
    <w:p w:rsidR="00F5636A" w:rsidRPr="009F458F" w:rsidRDefault="000A46C6" w:rsidP="005F0ED1">
      <w:pPr>
        <w:pStyle w:val="ListParagraph"/>
        <w:numPr>
          <w:ilvl w:val="1"/>
          <w:numId w:val="9"/>
        </w:num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  <w:lang w:val="en-US"/>
        </w:rPr>
        <w:t>Experimental Mortality</w:t>
      </w:r>
    </w:p>
    <w:p w:rsidR="00D024F5" w:rsidRPr="00F5636A" w:rsidRDefault="00F5636A" w:rsidP="005F0ED1">
      <w:pPr>
        <w:pStyle w:val="ListParagraph"/>
        <w:numPr>
          <w:ilvl w:val="1"/>
          <w:numId w:val="9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F5636A">
        <w:rPr>
          <w:rFonts w:ascii="Tahoma" w:hAnsi="Tahoma" w:cs="Tahoma"/>
          <w:color w:val="000000"/>
          <w:sz w:val="24"/>
          <w:szCs w:val="24"/>
          <w:lang w:val="en-US"/>
        </w:rPr>
        <w:t>Ordinal and Interval Scales</w:t>
      </w:r>
      <w:r w:rsidR="00D024F5" w:rsidRPr="00F5636A">
        <w:rPr>
          <w:rFonts w:ascii="Tahoma" w:hAnsi="Tahoma" w:cs="Tahoma"/>
          <w:color w:val="000000"/>
          <w:sz w:val="24"/>
          <w:szCs w:val="24"/>
          <w:lang w:val="en-US"/>
        </w:rPr>
        <w:t>.</w:t>
      </w:r>
    </w:p>
    <w:p w:rsidR="00D024F5" w:rsidRDefault="00D024F5" w:rsidP="005F0ED1">
      <w:pPr>
        <w:pStyle w:val="ListParagraph"/>
        <w:numPr>
          <w:ilvl w:val="1"/>
          <w:numId w:val="9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072C84">
        <w:rPr>
          <w:rFonts w:ascii="Tahoma" w:hAnsi="Tahoma" w:cs="Tahoma"/>
          <w:sz w:val="24"/>
          <w:szCs w:val="24"/>
        </w:rPr>
        <w:t xml:space="preserve">Outcome and Impact. </w:t>
      </w:r>
    </w:p>
    <w:p w:rsidR="00D024F5" w:rsidRPr="004033C6" w:rsidRDefault="000A46C6" w:rsidP="005F0ED1">
      <w:pPr>
        <w:pStyle w:val="ListParagraph"/>
        <w:numPr>
          <w:ilvl w:val="1"/>
          <w:numId w:val="9"/>
        </w:num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Expert opinion</w:t>
      </w:r>
      <w:r w:rsidR="00D024F5" w:rsidRPr="004033C6">
        <w:rPr>
          <w:rFonts w:ascii="Tahoma" w:hAnsi="Tahoma" w:cs="Tahoma"/>
          <w:sz w:val="24"/>
          <w:szCs w:val="24"/>
        </w:rPr>
        <w:t xml:space="preserve">  and </w:t>
      </w:r>
      <w:r>
        <w:rPr>
          <w:rFonts w:ascii="Tahoma" w:hAnsi="Tahoma" w:cs="Tahoma"/>
          <w:sz w:val="24"/>
          <w:szCs w:val="24"/>
        </w:rPr>
        <w:t>panel interview</w:t>
      </w:r>
    </w:p>
    <w:p w:rsidR="00D024F5" w:rsidRDefault="00D024F5" w:rsidP="005F0ED1">
      <w:pPr>
        <w:pStyle w:val="ListParagraph"/>
        <w:numPr>
          <w:ilvl w:val="1"/>
          <w:numId w:val="9"/>
        </w:num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Gate keepers </w:t>
      </w:r>
      <w:r w:rsidRPr="00072C84">
        <w:rPr>
          <w:rFonts w:ascii="Tahoma" w:hAnsi="Tahoma" w:cs="Tahoma"/>
          <w:sz w:val="24"/>
          <w:szCs w:val="24"/>
        </w:rPr>
        <w:t xml:space="preserve"> and </w:t>
      </w:r>
      <w:r>
        <w:rPr>
          <w:rFonts w:ascii="Tahoma" w:hAnsi="Tahoma" w:cs="Tahoma"/>
          <w:sz w:val="24"/>
          <w:szCs w:val="24"/>
        </w:rPr>
        <w:t>Opinion leaders</w:t>
      </w:r>
    </w:p>
    <w:p w:rsidR="000A46C6" w:rsidRDefault="000A46C6" w:rsidP="005F0ED1">
      <w:pPr>
        <w:pStyle w:val="ListParagraph"/>
        <w:numPr>
          <w:ilvl w:val="1"/>
          <w:numId w:val="9"/>
        </w:num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Simple Random </w:t>
      </w:r>
      <w:r w:rsidR="00BA0EE1">
        <w:rPr>
          <w:rFonts w:ascii="Tahoma" w:hAnsi="Tahoma" w:cs="Tahoma"/>
          <w:sz w:val="24"/>
          <w:szCs w:val="24"/>
        </w:rPr>
        <w:t xml:space="preserve">Sampling </w:t>
      </w:r>
      <w:r>
        <w:rPr>
          <w:rFonts w:ascii="Tahoma" w:hAnsi="Tahoma" w:cs="Tahoma"/>
          <w:sz w:val="24"/>
          <w:szCs w:val="24"/>
        </w:rPr>
        <w:t xml:space="preserve">and Purposive </w:t>
      </w:r>
      <w:r w:rsidR="00BA0EE1">
        <w:rPr>
          <w:rFonts w:ascii="Tahoma" w:hAnsi="Tahoma" w:cs="Tahoma"/>
          <w:sz w:val="24"/>
          <w:szCs w:val="24"/>
        </w:rPr>
        <w:t>Sampling</w:t>
      </w:r>
    </w:p>
    <w:p w:rsidR="000A46C6" w:rsidRDefault="000A46C6" w:rsidP="005F0ED1">
      <w:pPr>
        <w:pStyle w:val="ListParagraph"/>
        <w:numPr>
          <w:ilvl w:val="1"/>
          <w:numId w:val="9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0A46C6">
        <w:rPr>
          <w:rFonts w:ascii="Tahoma" w:hAnsi="Tahoma" w:cs="Tahoma"/>
          <w:sz w:val="24"/>
          <w:szCs w:val="24"/>
        </w:rPr>
        <w:t>Reliability and validity</w:t>
      </w:r>
    </w:p>
    <w:p w:rsidR="00D024F5" w:rsidRPr="000A46C6" w:rsidRDefault="00A851DC" w:rsidP="005F0ED1">
      <w:pPr>
        <w:pStyle w:val="ListParagraph"/>
        <w:numPr>
          <w:ilvl w:val="1"/>
          <w:numId w:val="9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0A46C6">
        <w:rPr>
          <w:rFonts w:ascii="Tahoma" w:hAnsi="Tahoma" w:cs="Tahoma"/>
          <w:sz w:val="24"/>
          <w:szCs w:val="24"/>
        </w:rPr>
        <w:t>Questionnaire and participant observation</w:t>
      </w:r>
    </w:p>
    <w:p w:rsidR="00D024F5" w:rsidRPr="00A851DC" w:rsidRDefault="00D024F5" w:rsidP="005F0ED1">
      <w:pPr>
        <w:pStyle w:val="ListParagraph"/>
        <w:numPr>
          <w:ilvl w:val="1"/>
          <w:numId w:val="9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A851DC">
        <w:rPr>
          <w:rFonts w:ascii="Tahoma" w:hAnsi="Tahoma" w:cs="Tahoma"/>
          <w:sz w:val="24"/>
          <w:szCs w:val="24"/>
        </w:rPr>
        <w:t>Likert Scale and Guttmann’s Ranking order.</w:t>
      </w:r>
      <w:r w:rsidR="00C91469" w:rsidRPr="000E6673">
        <w:rPr>
          <w:rFonts w:ascii="Tahoma" w:hAnsi="Tahoma" w:cs="Tahoma"/>
          <w:b/>
          <w:i/>
          <w:sz w:val="24"/>
          <w:szCs w:val="24"/>
        </w:rPr>
        <w:t>(</w:t>
      </w:r>
      <w:r w:rsidR="00C91469">
        <w:rPr>
          <w:rFonts w:ascii="Tahoma" w:hAnsi="Tahoma" w:cs="Tahoma"/>
          <w:b/>
          <w:i/>
          <w:sz w:val="24"/>
          <w:szCs w:val="24"/>
        </w:rPr>
        <w:t>2</w:t>
      </w:r>
      <w:r w:rsidR="00C91469" w:rsidRPr="000E6673">
        <w:rPr>
          <w:rFonts w:ascii="Tahoma" w:hAnsi="Tahoma" w:cs="Tahoma"/>
          <w:b/>
          <w:i/>
          <w:sz w:val="24"/>
          <w:szCs w:val="24"/>
        </w:rPr>
        <w:t xml:space="preserve">0 Marks)  </w:t>
      </w:r>
    </w:p>
    <w:p w:rsidR="00F5636A" w:rsidRDefault="00F5636A" w:rsidP="005F0ED1">
      <w:pPr>
        <w:pStyle w:val="ListParagraph"/>
        <w:spacing w:after="0" w:line="276" w:lineRule="auto"/>
        <w:rPr>
          <w:rFonts w:ascii="Tahoma" w:hAnsi="Tahoma" w:cs="Tahoma"/>
          <w:b/>
          <w:color w:val="000000"/>
          <w:sz w:val="24"/>
          <w:szCs w:val="24"/>
          <w:lang w:val="en-US"/>
        </w:rPr>
      </w:pPr>
    </w:p>
    <w:p w:rsidR="00D024F5" w:rsidRPr="000E6673" w:rsidRDefault="00D024F5" w:rsidP="005F0ED1">
      <w:pPr>
        <w:pStyle w:val="ListParagraph"/>
        <w:spacing w:after="0" w:line="276" w:lineRule="auto"/>
        <w:rPr>
          <w:rFonts w:ascii="Tahoma" w:hAnsi="Tahoma" w:cs="Tahoma"/>
          <w:b/>
          <w:color w:val="000000"/>
          <w:sz w:val="24"/>
          <w:szCs w:val="24"/>
          <w:lang w:val="en-US"/>
        </w:rPr>
      </w:pPr>
    </w:p>
    <w:p w:rsidR="00382F01" w:rsidRDefault="00382F01" w:rsidP="005F0ED1">
      <w:pPr>
        <w:spacing w:line="276" w:lineRule="auto"/>
        <w:rPr>
          <w:rFonts w:ascii="Tahoma" w:hAnsi="Tahoma" w:cs="Tahoma"/>
          <w:color w:val="000000"/>
          <w:sz w:val="24"/>
          <w:szCs w:val="24"/>
          <w:lang w:val="en-US"/>
        </w:rPr>
      </w:pPr>
      <w:r w:rsidRPr="00DB0D61">
        <w:rPr>
          <w:rFonts w:ascii="Tahoma" w:hAnsi="Tahoma" w:cs="Tahoma"/>
          <w:color w:val="000000"/>
          <w:sz w:val="24"/>
          <w:szCs w:val="24"/>
          <w:lang w:val="en-US"/>
        </w:rPr>
        <w:t>Q2</w:t>
      </w:r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i) </w:t>
      </w:r>
      <w:r w:rsidRPr="00DB0D61">
        <w:rPr>
          <w:rFonts w:ascii="Tahoma" w:hAnsi="Tahoma" w:cs="Tahoma"/>
          <w:color w:val="000000"/>
          <w:sz w:val="24"/>
          <w:szCs w:val="24"/>
          <w:lang w:val="en-US"/>
        </w:rPr>
        <w:t>Explain</w:t>
      </w:r>
      <w:r w:rsidR="009F458F">
        <w:rPr>
          <w:rFonts w:ascii="Tahoma" w:hAnsi="Tahoma" w:cs="Tahoma"/>
          <w:color w:val="000000"/>
          <w:sz w:val="24"/>
          <w:szCs w:val="24"/>
          <w:lang w:val="en-US"/>
        </w:rPr>
        <w:t>three (</w:t>
      </w:r>
      <w:r w:rsidR="00C91469">
        <w:rPr>
          <w:rFonts w:ascii="Tahoma" w:hAnsi="Tahoma" w:cs="Tahoma"/>
          <w:color w:val="000000"/>
          <w:sz w:val="24"/>
          <w:szCs w:val="24"/>
          <w:lang w:val="en-US"/>
        </w:rPr>
        <w:t>3</w:t>
      </w:r>
      <w:r w:rsidR="009F458F">
        <w:rPr>
          <w:rFonts w:ascii="Tahoma" w:hAnsi="Tahoma" w:cs="Tahoma"/>
          <w:color w:val="000000"/>
          <w:sz w:val="24"/>
          <w:szCs w:val="24"/>
          <w:lang w:val="en-US"/>
        </w:rPr>
        <w:t>)</w:t>
      </w:r>
      <w:r w:rsidR="008A4996">
        <w:rPr>
          <w:rFonts w:ascii="Tahoma" w:hAnsi="Tahoma" w:cs="Tahoma"/>
          <w:color w:val="000000"/>
          <w:sz w:val="24"/>
          <w:szCs w:val="24"/>
          <w:lang w:val="en-US"/>
        </w:rPr>
        <w:t xml:space="preserve"> advantages and </w:t>
      </w:r>
      <w:r w:rsidR="009F458F">
        <w:rPr>
          <w:rFonts w:ascii="Tahoma" w:hAnsi="Tahoma" w:cs="Tahoma"/>
          <w:color w:val="000000"/>
          <w:sz w:val="24"/>
          <w:szCs w:val="24"/>
          <w:lang w:val="en-US"/>
        </w:rPr>
        <w:t>three (</w:t>
      </w:r>
      <w:r w:rsidR="00C91469">
        <w:rPr>
          <w:rFonts w:ascii="Tahoma" w:hAnsi="Tahoma" w:cs="Tahoma"/>
          <w:color w:val="000000"/>
          <w:sz w:val="24"/>
          <w:szCs w:val="24"/>
          <w:lang w:val="en-US"/>
        </w:rPr>
        <w:t>3</w:t>
      </w:r>
      <w:r w:rsidR="009F458F">
        <w:rPr>
          <w:rFonts w:ascii="Tahoma" w:hAnsi="Tahoma" w:cs="Tahoma"/>
          <w:color w:val="000000"/>
          <w:sz w:val="24"/>
          <w:szCs w:val="24"/>
          <w:lang w:val="en-US"/>
        </w:rPr>
        <w:t>)</w:t>
      </w:r>
      <w:r w:rsidR="008A4996">
        <w:rPr>
          <w:rFonts w:ascii="Tahoma" w:hAnsi="Tahoma" w:cs="Tahoma"/>
          <w:color w:val="000000"/>
          <w:sz w:val="24"/>
          <w:szCs w:val="24"/>
          <w:lang w:val="en-US"/>
        </w:rPr>
        <w:t xml:space="preserve"> disadvantages of External and </w:t>
      </w:r>
    </w:p>
    <w:p w:rsidR="00382F01" w:rsidRDefault="00382F01" w:rsidP="005F0ED1">
      <w:pPr>
        <w:spacing w:line="276" w:lineRule="auto"/>
        <w:rPr>
          <w:rFonts w:ascii="Tahoma" w:hAnsi="Tahoma" w:cs="Tahoma"/>
          <w:color w:val="000000"/>
          <w:sz w:val="24"/>
          <w:szCs w:val="24"/>
          <w:lang w:val="en-US"/>
        </w:rPr>
      </w:pPr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     Internal </w:t>
      </w:r>
      <w:r w:rsidR="00113246">
        <w:rPr>
          <w:rFonts w:ascii="Tahoma" w:hAnsi="Tahoma" w:cs="Tahoma"/>
          <w:color w:val="000000"/>
          <w:sz w:val="24"/>
          <w:szCs w:val="24"/>
          <w:lang w:val="en-US"/>
        </w:rPr>
        <w:t>Evaluation (</w:t>
      </w:r>
      <w:r w:rsidR="00113246">
        <w:rPr>
          <w:rFonts w:ascii="Tahoma" w:hAnsi="Tahoma" w:cs="Tahoma"/>
          <w:b/>
          <w:i/>
          <w:sz w:val="24"/>
          <w:szCs w:val="24"/>
        </w:rPr>
        <w:t>10</w:t>
      </w:r>
      <w:r w:rsidR="00113246" w:rsidRPr="000E6673">
        <w:rPr>
          <w:rFonts w:ascii="Tahoma" w:hAnsi="Tahoma" w:cs="Tahoma"/>
          <w:b/>
          <w:i/>
          <w:sz w:val="24"/>
          <w:szCs w:val="24"/>
        </w:rPr>
        <w:t xml:space="preserve"> Marks)</w:t>
      </w:r>
    </w:p>
    <w:p w:rsidR="00382F01" w:rsidRDefault="00382F01" w:rsidP="005F0ED1">
      <w:pPr>
        <w:spacing w:line="276" w:lineRule="auto"/>
        <w:jc w:val="center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ii) </w:t>
      </w:r>
      <w:r w:rsidR="005F0ED1">
        <w:rPr>
          <w:rFonts w:ascii="Tahoma" w:hAnsi="Tahoma" w:cs="Tahoma"/>
          <w:color w:val="000000"/>
          <w:sz w:val="24"/>
          <w:szCs w:val="24"/>
          <w:lang w:val="en-US"/>
        </w:rPr>
        <w:t>H</w:t>
      </w:r>
      <w:r>
        <w:rPr>
          <w:rFonts w:ascii="Tahoma" w:hAnsi="Tahoma" w:cs="Tahoma"/>
          <w:color w:val="000000"/>
          <w:sz w:val="24"/>
          <w:szCs w:val="24"/>
          <w:lang w:val="en-US"/>
        </w:rPr>
        <w:t>ow do we counteract change resistance in</w:t>
      </w:r>
      <w:r w:rsidR="005F0ED1">
        <w:rPr>
          <w:rFonts w:ascii="Tahoma" w:hAnsi="Tahoma" w:cs="Tahoma"/>
          <w:color w:val="000000"/>
          <w:sz w:val="24"/>
          <w:szCs w:val="24"/>
          <w:lang w:val="en-US"/>
        </w:rPr>
        <w:t xml:space="preserve"> the utilization of Monitoring</w:t>
      </w:r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and Evaluation</w:t>
      </w:r>
      <w:r w:rsidR="005F0ED1">
        <w:rPr>
          <w:rFonts w:ascii="Tahoma" w:hAnsi="Tahoma" w:cs="Tahoma"/>
          <w:color w:val="000000"/>
          <w:sz w:val="24"/>
          <w:szCs w:val="24"/>
          <w:lang w:val="en-US"/>
        </w:rPr>
        <w:t xml:space="preserve"> findings</w:t>
      </w:r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? </w:t>
      </w:r>
      <w:r w:rsidR="00D024F5" w:rsidRPr="000E6673">
        <w:rPr>
          <w:rFonts w:ascii="Tahoma" w:hAnsi="Tahoma" w:cs="Tahoma"/>
          <w:b/>
          <w:i/>
          <w:sz w:val="24"/>
          <w:szCs w:val="24"/>
        </w:rPr>
        <w:t>(</w:t>
      </w:r>
      <w:r w:rsidR="00113246">
        <w:rPr>
          <w:rFonts w:ascii="Tahoma" w:hAnsi="Tahoma" w:cs="Tahoma"/>
          <w:b/>
          <w:i/>
          <w:sz w:val="24"/>
          <w:szCs w:val="24"/>
        </w:rPr>
        <w:t>1</w:t>
      </w:r>
      <w:r w:rsidR="00BA0EE1">
        <w:rPr>
          <w:rFonts w:ascii="Tahoma" w:hAnsi="Tahoma" w:cs="Tahoma"/>
          <w:b/>
          <w:i/>
          <w:sz w:val="24"/>
          <w:szCs w:val="24"/>
        </w:rPr>
        <w:t>0</w:t>
      </w:r>
      <w:r w:rsidR="00D024F5" w:rsidRPr="000E6673">
        <w:rPr>
          <w:rFonts w:ascii="Tahoma" w:hAnsi="Tahoma" w:cs="Tahoma"/>
          <w:b/>
          <w:i/>
          <w:sz w:val="24"/>
          <w:szCs w:val="24"/>
        </w:rPr>
        <w:t xml:space="preserve"> Marks)</w:t>
      </w:r>
    </w:p>
    <w:p w:rsidR="00D024F5" w:rsidRDefault="00D024F5" w:rsidP="005F0ED1">
      <w:pPr>
        <w:spacing w:line="276" w:lineRule="auto"/>
        <w:rPr>
          <w:rFonts w:ascii="Tahoma" w:hAnsi="Tahoma" w:cs="Tahoma"/>
          <w:color w:val="000000"/>
          <w:sz w:val="24"/>
          <w:szCs w:val="24"/>
          <w:lang w:val="en-US"/>
        </w:rPr>
      </w:pPr>
    </w:p>
    <w:p w:rsidR="008A4996" w:rsidRDefault="00D024F5" w:rsidP="005F0ED1">
      <w:pPr>
        <w:spacing w:line="276" w:lineRule="auto"/>
        <w:rPr>
          <w:rFonts w:ascii="Tahoma" w:hAnsi="Tahoma" w:cs="Tahoma"/>
          <w:color w:val="000000"/>
          <w:sz w:val="24"/>
          <w:szCs w:val="24"/>
          <w:lang w:val="en-US"/>
        </w:rPr>
      </w:pPr>
      <w:r w:rsidRPr="00A94925">
        <w:rPr>
          <w:rFonts w:ascii="Tahoma" w:hAnsi="Tahoma" w:cs="Tahoma"/>
          <w:color w:val="000000"/>
          <w:sz w:val="24"/>
          <w:szCs w:val="24"/>
          <w:lang w:val="en-US"/>
        </w:rPr>
        <w:t xml:space="preserve">Q3. a) Explain </w:t>
      </w:r>
      <w:r w:rsidR="008A4996">
        <w:rPr>
          <w:rFonts w:ascii="Tahoma" w:hAnsi="Tahoma" w:cs="Tahoma"/>
          <w:color w:val="000000"/>
          <w:sz w:val="24"/>
          <w:szCs w:val="24"/>
          <w:lang w:val="en-US"/>
        </w:rPr>
        <w:t xml:space="preserve">the following </w:t>
      </w:r>
      <w:r w:rsidRPr="00A94925">
        <w:rPr>
          <w:rFonts w:ascii="Tahoma" w:hAnsi="Tahoma" w:cs="Tahoma"/>
          <w:color w:val="000000"/>
          <w:sz w:val="24"/>
          <w:szCs w:val="24"/>
          <w:lang w:val="en-US"/>
        </w:rPr>
        <w:t xml:space="preserve">concepts as </w:t>
      </w:r>
      <w:r w:rsidR="008A4996">
        <w:rPr>
          <w:rFonts w:ascii="Tahoma" w:hAnsi="Tahoma" w:cs="Tahoma"/>
          <w:color w:val="000000"/>
          <w:sz w:val="24"/>
          <w:szCs w:val="24"/>
          <w:lang w:val="en-US"/>
        </w:rPr>
        <w:t xml:space="preserve">used in Monitoring and </w:t>
      </w:r>
      <w:r w:rsidR="00BA0EE1">
        <w:rPr>
          <w:rFonts w:ascii="Tahoma" w:hAnsi="Tahoma" w:cs="Tahoma"/>
          <w:color w:val="000000"/>
          <w:sz w:val="24"/>
          <w:szCs w:val="24"/>
          <w:lang w:val="en-US"/>
        </w:rPr>
        <w:t xml:space="preserve">Evaluation </w:t>
      </w:r>
    </w:p>
    <w:p w:rsidR="008A4996" w:rsidRPr="008A4996" w:rsidRDefault="000A46C6" w:rsidP="005F0ED1">
      <w:pPr>
        <w:pStyle w:val="ListParagraph"/>
        <w:numPr>
          <w:ilvl w:val="0"/>
          <w:numId w:val="3"/>
        </w:numPr>
        <w:spacing w:line="276" w:lineRule="auto"/>
        <w:rPr>
          <w:rFonts w:ascii="Tahoma" w:hAnsi="Tahoma" w:cs="Tahoma"/>
          <w:color w:val="000000"/>
          <w:sz w:val="24"/>
          <w:szCs w:val="24"/>
          <w:lang w:val="en-US"/>
        </w:rPr>
      </w:pPr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Statistical Regression </w:t>
      </w:r>
      <w:r w:rsidR="008A4996" w:rsidRPr="008A4996">
        <w:rPr>
          <w:rFonts w:ascii="Tahoma" w:hAnsi="Tahoma" w:cs="Tahoma"/>
          <w:color w:val="000000"/>
          <w:sz w:val="24"/>
          <w:szCs w:val="24"/>
          <w:lang w:val="en-US"/>
        </w:rPr>
        <w:t xml:space="preserve"> as </w:t>
      </w:r>
      <w:r w:rsidR="008A4996">
        <w:rPr>
          <w:rFonts w:ascii="Tahoma" w:hAnsi="Tahoma" w:cs="Tahoma"/>
          <w:color w:val="000000"/>
          <w:sz w:val="24"/>
          <w:szCs w:val="24"/>
          <w:lang w:val="en-US"/>
        </w:rPr>
        <w:t xml:space="preserve"> a </w:t>
      </w:r>
      <w:r>
        <w:rPr>
          <w:rFonts w:ascii="Tahoma" w:hAnsi="Tahoma" w:cs="Tahoma"/>
          <w:color w:val="000000"/>
          <w:sz w:val="24"/>
          <w:szCs w:val="24"/>
          <w:lang w:val="en-US"/>
        </w:rPr>
        <w:t>threat</w:t>
      </w:r>
      <w:r w:rsidR="008A4996" w:rsidRPr="008A4996">
        <w:rPr>
          <w:rFonts w:ascii="Tahoma" w:hAnsi="Tahoma" w:cs="Tahoma"/>
          <w:color w:val="000000"/>
          <w:sz w:val="24"/>
          <w:szCs w:val="24"/>
          <w:lang w:val="en-US"/>
        </w:rPr>
        <w:t xml:space="preserve"> to internal validity: </w:t>
      </w:r>
    </w:p>
    <w:p w:rsidR="00D024F5" w:rsidRPr="007922DB" w:rsidRDefault="008A4996" w:rsidP="005F0ED1">
      <w:pPr>
        <w:pStyle w:val="ListParagraph"/>
        <w:numPr>
          <w:ilvl w:val="0"/>
          <w:numId w:val="3"/>
        </w:numPr>
        <w:spacing w:line="276" w:lineRule="auto"/>
        <w:rPr>
          <w:rFonts w:ascii="Tahoma" w:hAnsi="Tahoma" w:cs="Tahoma"/>
          <w:color w:val="000000"/>
          <w:sz w:val="24"/>
          <w:szCs w:val="24"/>
          <w:lang w:val="en-US"/>
        </w:rPr>
      </w:pPr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Placebo</w:t>
      </w:r>
      <w:r w:rsidR="00D024F5" w:rsidRPr="007922DB">
        <w:rPr>
          <w:rFonts w:ascii="Tahoma" w:hAnsi="Tahoma" w:cs="Tahoma"/>
          <w:color w:val="000000"/>
          <w:sz w:val="24"/>
          <w:szCs w:val="24"/>
          <w:lang w:val="en-US"/>
        </w:rPr>
        <w:t>.</w:t>
      </w:r>
    </w:p>
    <w:p w:rsidR="00D024F5" w:rsidRDefault="00A851DC" w:rsidP="005F0ED1">
      <w:pPr>
        <w:pStyle w:val="ListParagraph"/>
        <w:numPr>
          <w:ilvl w:val="0"/>
          <w:numId w:val="3"/>
        </w:numPr>
        <w:spacing w:line="276" w:lineRule="auto"/>
        <w:rPr>
          <w:rFonts w:ascii="Tahoma" w:hAnsi="Tahoma" w:cs="Tahoma"/>
          <w:color w:val="000000"/>
          <w:sz w:val="24"/>
          <w:szCs w:val="24"/>
          <w:lang w:val="en-US"/>
        </w:rPr>
      </w:pPr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Terms of Reference </w:t>
      </w:r>
    </w:p>
    <w:p w:rsidR="00A851DC" w:rsidRDefault="00D024F5" w:rsidP="005F0ED1">
      <w:pPr>
        <w:pStyle w:val="ListParagraph"/>
        <w:numPr>
          <w:ilvl w:val="0"/>
          <w:numId w:val="3"/>
        </w:numPr>
        <w:spacing w:line="276" w:lineRule="auto"/>
        <w:rPr>
          <w:rFonts w:ascii="Tahoma" w:hAnsi="Tahoma" w:cs="Tahoma"/>
          <w:color w:val="000000"/>
          <w:sz w:val="24"/>
          <w:szCs w:val="24"/>
          <w:lang w:val="en-US"/>
        </w:rPr>
      </w:pPr>
      <w:r>
        <w:rPr>
          <w:rFonts w:ascii="Tahoma" w:hAnsi="Tahoma" w:cs="Tahoma"/>
          <w:color w:val="000000"/>
          <w:sz w:val="24"/>
          <w:szCs w:val="24"/>
          <w:lang w:val="en-US"/>
        </w:rPr>
        <w:t>S</w:t>
      </w:r>
      <w:r w:rsidR="00A851DC">
        <w:rPr>
          <w:rFonts w:ascii="Tahoma" w:hAnsi="Tahoma" w:cs="Tahoma"/>
          <w:color w:val="000000"/>
          <w:sz w:val="24"/>
          <w:szCs w:val="24"/>
          <w:lang w:val="en-US"/>
        </w:rPr>
        <w:t xml:space="preserve">nowballing </w:t>
      </w:r>
      <w:r w:rsidR="00382F01">
        <w:rPr>
          <w:rFonts w:ascii="Tahoma" w:hAnsi="Tahoma" w:cs="Tahoma"/>
          <w:color w:val="000000"/>
          <w:sz w:val="24"/>
          <w:szCs w:val="24"/>
          <w:lang w:val="en-US"/>
        </w:rPr>
        <w:t>Effect</w:t>
      </w:r>
    </w:p>
    <w:p w:rsidR="00C91469" w:rsidRDefault="00113246" w:rsidP="00C91469">
      <w:pPr>
        <w:pStyle w:val="ListParagraph"/>
        <w:spacing w:line="276" w:lineRule="auto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  <w:lang w:val="en-US"/>
        </w:rPr>
        <w:t>Feedback in Monitoring</w:t>
      </w:r>
      <w:r w:rsidR="00C91469" w:rsidRPr="000E6673">
        <w:rPr>
          <w:rFonts w:ascii="Tahoma" w:hAnsi="Tahoma" w:cs="Tahoma"/>
          <w:b/>
          <w:i/>
          <w:sz w:val="24"/>
          <w:szCs w:val="24"/>
        </w:rPr>
        <w:t>(</w:t>
      </w:r>
      <w:r w:rsidR="00C91469">
        <w:rPr>
          <w:rFonts w:ascii="Tahoma" w:hAnsi="Tahoma" w:cs="Tahoma"/>
          <w:b/>
          <w:i/>
          <w:sz w:val="24"/>
          <w:szCs w:val="24"/>
        </w:rPr>
        <w:t>10 Marks</w:t>
      </w:r>
    </w:p>
    <w:p w:rsidR="00C91469" w:rsidRDefault="00C91469" w:rsidP="00C91469">
      <w:pPr>
        <w:pStyle w:val="ListParagraph"/>
        <w:spacing w:line="276" w:lineRule="auto"/>
        <w:rPr>
          <w:rFonts w:ascii="Tahoma" w:hAnsi="Tahoma" w:cs="Tahoma"/>
          <w:b/>
          <w:i/>
          <w:sz w:val="24"/>
          <w:szCs w:val="24"/>
        </w:rPr>
      </w:pPr>
    </w:p>
    <w:p w:rsidR="00C132ED" w:rsidRPr="00966543" w:rsidRDefault="00C91469" w:rsidP="00C91469">
      <w:pPr>
        <w:pStyle w:val="ListParagraph"/>
        <w:spacing w:line="276" w:lineRule="auto"/>
        <w:ind w:left="435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b) </w:t>
      </w:r>
      <w:r w:rsidR="00C132ED">
        <w:rPr>
          <w:rFonts w:ascii="Tahoma" w:hAnsi="Tahoma" w:cs="Tahoma"/>
          <w:sz w:val="24"/>
          <w:szCs w:val="24"/>
        </w:rPr>
        <w:t xml:space="preserve">Explain Two (2) methods of controlling extraneous variables. </w:t>
      </w:r>
      <w:r w:rsidR="00C132ED" w:rsidRPr="00966543">
        <w:rPr>
          <w:rFonts w:ascii="Tahoma" w:hAnsi="Tahoma" w:cs="Tahoma"/>
          <w:b/>
          <w:sz w:val="24"/>
          <w:szCs w:val="24"/>
        </w:rPr>
        <w:t>(5 marks)</w:t>
      </w:r>
    </w:p>
    <w:p w:rsidR="00C132ED" w:rsidRDefault="00C132ED" w:rsidP="00C91469">
      <w:pPr>
        <w:pStyle w:val="ListParagraph"/>
        <w:spacing w:line="276" w:lineRule="auto"/>
        <w:ind w:left="435"/>
        <w:rPr>
          <w:rFonts w:ascii="Tahoma" w:hAnsi="Tahoma" w:cs="Tahoma"/>
          <w:sz w:val="24"/>
          <w:szCs w:val="24"/>
        </w:rPr>
      </w:pPr>
    </w:p>
    <w:p w:rsidR="00C91469" w:rsidRDefault="00966543" w:rsidP="00C91469">
      <w:pPr>
        <w:pStyle w:val="ListParagraph"/>
        <w:spacing w:line="276" w:lineRule="auto"/>
        <w:ind w:left="435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c) </w:t>
      </w:r>
      <w:r w:rsidR="00C91469">
        <w:rPr>
          <w:rFonts w:ascii="Tahoma" w:hAnsi="Tahoma" w:cs="Tahoma"/>
          <w:sz w:val="24"/>
          <w:szCs w:val="24"/>
        </w:rPr>
        <w:t xml:space="preserve">Explain </w:t>
      </w:r>
      <w:r w:rsidR="00113246" w:rsidRPr="00113246">
        <w:rPr>
          <w:rFonts w:ascii="Tahoma" w:hAnsi="Tahoma" w:cs="Tahoma"/>
          <w:sz w:val="24"/>
          <w:szCs w:val="24"/>
        </w:rPr>
        <w:t xml:space="preserve">Two (2) similarities and </w:t>
      </w:r>
      <w:r w:rsidR="005F0ED1">
        <w:rPr>
          <w:rFonts w:ascii="Tahoma" w:hAnsi="Tahoma" w:cs="Tahoma"/>
          <w:sz w:val="24"/>
          <w:szCs w:val="24"/>
        </w:rPr>
        <w:t>two (</w:t>
      </w:r>
      <w:r w:rsidR="00113246" w:rsidRPr="00113246">
        <w:rPr>
          <w:rFonts w:ascii="Tahoma" w:hAnsi="Tahoma" w:cs="Tahoma"/>
          <w:sz w:val="24"/>
          <w:szCs w:val="24"/>
        </w:rPr>
        <w:t>2</w:t>
      </w:r>
      <w:r w:rsidR="00C91469">
        <w:rPr>
          <w:rFonts w:ascii="Tahoma" w:hAnsi="Tahoma" w:cs="Tahoma"/>
          <w:sz w:val="24"/>
          <w:szCs w:val="24"/>
        </w:rPr>
        <w:t>) d</w:t>
      </w:r>
      <w:r w:rsidR="00C91469" w:rsidRPr="00113246">
        <w:rPr>
          <w:rFonts w:ascii="Tahoma" w:hAnsi="Tahoma" w:cs="Tahoma"/>
          <w:sz w:val="24"/>
          <w:szCs w:val="24"/>
        </w:rPr>
        <w:t>ifferences</w:t>
      </w:r>
      <w:r w:rsidR="00113246" w:rsidRPr="00113246">
        <w:rPr>
          <w:rFonts w:ascii="Tahoma" w:hAnsi="Tahoma" w:cs="Tahoma"/>
          <w:sz w:val="24"/>
          <w:szCs w:val="24"/>
        </w:rPr>
        <w:t xml:space="preserve"> between Research and Evaluation</w:t>
      </w:r>
      <w:r w:rsidR="00C91469">
        <w:rPr>
          <w:rFonts w:ascii="Tahoma" w:hAnsi="Tahoma" w:cs="Tahoma"/>
          <w:sz w:val="24"/>
          <w:szCs w:val="24"/>
        </w:rPr>
        <w:t xml:space="preserve">.                                                                        </w:t>
      </w:r>
      <w:r w:rsidR="00C91469">
        <w:rPr>
          <w:rFonts w:ascii="Tahoma" w:hAnsi="Tahoma" w:cs="Tahoma"/>
          <w:b/>
          <w:i/>
          <w:sz w:val="24"/>
          <w:szCs w:val="24"/>
        </w:rPr>
        <w:t xml:space="preserve">(5 </w:t>
      </w:r>
      <w:r w:rsidR="00C91469" w:rsidRPr="000E6673">
        <w:rPr>
          <w:rFonts w:ascii="Tahoma" w:hAnsi="Tahoma" w:cs="Tahoma"/>
          <w:b/>
          <w:i/>
          <w:sz w:val="24"/>
          <w:szCs w:val="24"/>
        </w:rPr>
        <w:t xml:space="preserve">Marks) </w:t>
      </w:r>
    </w:p>
    <w:p w:rsidR="00113246" w:rsidRDefault="00113246" w:rsidP="005F0ED1">
      <w:pPr>
        <w:pStyle w:val="ListParagraph"/>
        <w:spacing w:line="276" w:lineRule="auto"/>
        <w:ind w:left="435"/>
        <w:rPr>
          <w:rFonts w:ascii="Tahoma" w:hAnsi="Tahoma" w:cs="Tahoma"/>
          <w:b/>
          <w:i/>
          <w:sz w:val="24"/>
          <w:szCs w:val="24"/>
        </w:rPr>
      </w:pPr>
    </w:p>
    <w:p w:rsidR="00D024F5" w:rsidRDefault="00D024F5" w:rsidP="005F0ED1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A94925">
        <w:rPr>
          <w:rFonts w:ascii="Tahoma" w:hAnsi="Tahoma" w:cs="Tahoma"/>
          <w:sz w:val="24"/>
          <w:szCs w:val="24"/>
        </w:rPr>
        <w:t xml:space="preserve">Q4. a) Graphically explain </w:t>
      </w:r>
      <w:r w:rsidR="009F458F">
        <w:rPr>
          <w:rFonts w:ascii="Tahoma" w:hAnsi="Tahoma" w:cs="Tahoma"/>
          <w:sz w:val="24"/>
          <w:szCs w:val="24"/>
        </w:rPr>
        <w:t xml:space="preserve">two </w:t>
      </w:r>
      <w:r w:rsidR="009F458F" w:rsidRPr="00A94925">
        <w:rPr>
          <w:rFonts w:ascii="Tahoma" w:hAnsi="Tahoma" w:cs="Tahoma"/>
          <w:sz w:val="24"/>
          <w:szCs w:val="24"/>
        </w:rPr>
        <w:t>types</w:t>
      </w:r>
      <w:r>
        <w:rPr>
          <w:rFonts w:ascii="Tahoma" w:hAnsi="Tahoma" w:cs="Tahoma"/>
          <w:sz w:val="24"/>
          <w:szCs w:val="24"/>
        </w:rPr>
        <w:t xml:space="preserve"> of quasi experimental designs</w:t>
      </w:r>
      <w:r w:rsidRPr="00A94925">
        <w:rPr>
          <w:rFonts w:ascii="Tahoma" w:hAnsi="Tahoma" w:cs="Tahoma"/>
          <w:sz w:val="24"/>
          <w:szCs w:val="24"/>
        </w:rPr>
        <w:t xml:space="preserve"> as tools in Monitoring and </w:t>
      </w:r>
      <w:r w:rsidR="00113246" w:rsidRPr="00A94925">
        <w:rPr>
          <w:rFonts w:ascii="Tahoma" w:hAnsi="Tahoma" w:cs="Tahoma"/>
          <w:sz w:val="24"/>
          <w:szCs w:val="24"/>
        </w:rPr>
        <w:t>Evaluation</w:t>
      </w:r>
      <w:r w:rsidR="00113246">
        <w:rPr>
          <w:rFonts w:ascii="Tahoma" w:hAnsi="Tahoma" w:cs="Tahoma"/>
          <w:sz w:val="24"/>
          <w:szCs w:val="24"/>
        </w:rPr>
        <w:t xml:space="preserve">. </w:t>
      </w:r>
      <w:r w:rsidR="00113246" w:rsidRPr="000E6673">
        <w:rPr>
          <w:rFonts w:ascii="Tahoma" w:hAnsi="Tahoma" w:cs="Tahoma"/>
          <w:b/>
          <w:i/>
          <w:sz w:val="24"/>
          <w:szCs w:val="24"/>
        </w:rPr>
        <w:t>(</w:t>
      </w:r>
      <w:r w:rsidR="00113246">
        <w:rPr>
          <w:rFonts w:ascii="Tahoma" w:hAnsi="Tahoma" w:cs="Tahoma"/>
          <w:b/>
          <w:i/>
          <w:sz w:val="24"/>
          <w:szCs w:val="24"/>
        </w:rPr>
        <w:t>10</w:t>
      </w:r>
      <w:r w:rsidR="00113246" w:rsidRPr="000E6673">
        <w:rPr>
          <w:rFonts w:ascii="Tahoma" w:hAnsi="Tahoma" w:cs="Tahoma"/>
          <w:b/>
          <w:i/>
          <w:sz w:val="24"/>
          <w:szCs w:val="24"/>
        </w:rPr>
        <w:t xml:space="preserve"> Marks)</w:t>
      </w:r>
    </w:p>
    <w:p w:rsidR="009F458F" w:rsidRDefault="009F458F" w:rsidP="005F0ED1">
      <w:pPr>
        <w:spacing w:after="0" w:line="276" w:lineRule="auto"/>
        <w:rPr>
          <w:rFonts w:ascii="Tahoma" w:hAnsi="Tahoma" w:cs="Tahoma"/>
          <w:color w:val="000000"/>
          <w:sz w:val="24"/>
          <w:szCs w:val="24"/>
          <w:lang w:val="en-US"/>
        </w:rPr>
      </w:pPr>
    </w:p>
    <w:p w:rsidR="009F458F" w:rsidRDefault="00D024F5" w:rsidP="005F0ED1">
      <w:pPr>
        <w:spacing w:line="276" w:lineRule="auto"/>
        <w:rPr>
          <w:rFonts w:ascii="Tahoma" w:hAnsi="Tahoma" w:cs="Tahoma"/>
          <w:color w:val="000000"/>
          <w:sz w:val="24"/>
          <w:szCs w:val="24"/>
          <w:lang w:val="en-US"/>
        </w:rPr>
      </w:pPr>
      <w:r w:rsidRPr="00054884">
        <w:rPr>
          <w:rFonts w:ascii="Tahoma" w:hAnsi="Tahoma" w:cs="Tahoma"/>
          <w:color w:val="000000"/>
          <w:sz w:val="24"/>
          <w:szCs w:val="24"/>
          <w:lang w:val="en-US"/>
        </w:rPr>
        <w:t>b)</w:t>
      </w:r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Explain </w:t>
      </w:r>
      <w:r w:rsidR="009F458F">
        <w:rPr>
          <w:rFonts w:ascii="Tahoma" w:hAnsi="Tahoma" w:cs="Tahoma"/>
          <w:color w:val="000000"/>
          <w:sz w:val="24"/>
          <w:szCs w:val="24"/>
          <w:lang w:val="en-US"/>
        </w:rPr>
        <w:t>two (2</w:t>
      </w:r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) types of non-experimental </w:t>
      </w:r>
      <w:r w:rsidR="00113246">
        <w:rPr>
          <w:rFonts w:ascii="Tahoma" w:hAnsi="Tahoma" w:cs="Tahoma"/>
          <w:color w:val="000000"/>
          <w:sz w:val="24"/>
          <w:szCs w:val="24"/>
          <w:lang w:val="en-US"/>
        </w:rPr>
        <w:t>designs</w:t>
      </w:r>
      <w:r w:rsidR="00113246" w:rsidRPr="000E6673">
        <w:rPr>
          <w:rFonts w:ascii="Tahoma" w:hAnsi="Tahoma" w:cs="Tahoma"/>
          <w:b/>
          <w:i/>
          <w:sz w:val="24"/>
          <w:szCs w:val="24"/>
        </w:rPr>
        <w:t>(</w:t>
      </w:r>
      <w:r w:rsidR="00113246">
        <w:rPr>
          <w:rFonts w:ascii="Tahoma" w:hAnsi="Tahoma" w:cs="Tahoma"/>
          <w:b/>
          <w:i/>
          <w:sz w:val="24"/>
          <w:szCs w:val="24"/>
        </w:rPr>
        <w:t>5</w:t>
      </w:r>
      <w:r w:rsidR="00113246" w:rsidRPr="000E6673">
        <w:rPr>
          <w:rFonts w:ascii="Tahoma" w:hAnsi="Tahoma" w:cs="Tahoma"/>
          <w:b/>
          <w:i/>
          <w:sz w:val="24"/>
          <w:szCs w:val="24"/>
        </w:rPr>
        <w:t xml:space="preserve"> Marks)</w:t>
      </w:r>
    </w:p>
    <w:p w:rsidR="00040891" w:rsidRDefault="00040891" w:rsidP="005F0ED1">
      <w:pPr>
        <w:spacing w:line="276" w:lineRule="auto"/>
        <w:rPr>
          <w:rFonts w:ascii="Tahoma" w:hAnsi="Tahoma" w:cs="Tahoma"/>
          <w:color w:val="000000"/>
          <w:sz w:val="24"/>
          <w:szCs w:val="24"/>
          <w:lang w:val="en-US"/>
        </w:rPr>
      </w:pPr>
    </w:p>
    <w:p w:rsidR="00040891" w:rsidRDefault="00040891" w:rsidP="005F0ED1">
      <w:pPr>
        <w:spacing w:line="276" w:lineRule="auto"/>
        <w:rPr>
          <w:rFonts w:ascii="Tahoma" w:hAnsi="Tahoma" w:cs="Tahoma"/>
          <w:color w:val="000000"/>
          <w:sz w:val="24"/>
          <w:szCs w:val="24"/>
          <w:lang w:val="en-US"/>
        </w:rPr>
      </w:pPr>
    </w:p>
    <w:p w:rsidR="00D024F5" w:rsidRPr="009F458F" w:rsidRDefault="009F458F" w:rsidP="005F0ED1">
      <w:pPr>
        <w:spacing w:line="276" w:lineRule="auto"/>
        <w:rPr>
          <w:rFonts w:ascii="Tahoma" w:hAnsi="Tahoma" w:cs="Tahoma"/>
          <w:color w:val="000000"/>
          <w:sz w:val="24"/>
          <w:szCs w:val="24"/>
          <w:lang w:val="en-US"/>
        </w:rPr>
      </w:pPr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c) </w:t>
      </w:r>
      <w:r w:rsidR="00D024F5" w:rsidRPr="009F458F">
        <w:rPr>
          <w:rFonts w:ascii="Tahoma" w:hAnsi="Tahoma" w:cs="Tahoma"/>
          <w:color w:val="000000"/>
          <w:sz w:val="24"/>
          <w:szCs w:val="24"/>
          <w:lang w:val="en-US"/>
        </w:rPr>
        <w:t>Explain the following types of experimental designs</w:t>
      </w:r>
    </w:p>
    <w:p w:rsidR="00D024F5" w:rsidRDefault="00040891" w:rsidP="005F0ED1">
      <w:pPr>
        <w:pStyle w:val="ListParagraph"/>
        <w:numPr>
          <w:ilvl w:val="0"/>
          <w:numId w:val="6"/>
        </w:numPr>
        <w:spacing w:line="276" w:lineRule="auto"/>
        <w:rPr>
          <w:rFonts w:ascii="Tahoma" w:hAnsi="Tahoma" w:cs="Tahoma"/>
          <w:color w:val="000000"/>
          <w:sz w:val="24"/>
          <w:szCs w:val="24"/>
          <w:lang w:val="en-US"/>
        </w:rPr>
      </w:pPr>
      <w:r>
        <w:rPr>
          <w:rFonts w:ascii="Tahoma" w:hAnsi="Tahoma" w:cs="Tahoma"/>
          <w:color w:val="000000"/>
          <w:sz w:val="24"/>
          <w:szCs w:val="24"/>
          <w:lang w:val="en-US"/>
        </w:rPr>
        <w:t>Be</w:t>
      </w:r>
      <w:r w:rsidR="00D024F5">
        <w:rPr>
          <w:rFonts w:ascii="Tahoma" w:hAnsi="Tahoma" w:cs="Tahoma"/>
          <w:color w:val="000000"/>
          <w:sz w:val="24"/>
          <w:szCs w:val="24"/>
          <w:lang w:val="en-US"/>
        </w:rPr>
        <w:t>fore and after control group</w:t>
      </w:r>
    </w:p>
    <w:p w:rsidR="00D024F5" w:rsidRDefault="00D024F5" w:rsidP="005F0ED1">
      <w:pPr>
        <w:pStyle w:val="ListParagraph"/>
        <w:numPr>
          <w:ilvl w:val="0"/>
          <w:numId w:val="6"/>
        </w:numPr>
        <w:spacing w:line="276" w:lineRule="auto"/>
        <w:rPr>
          <w:rFonts w:ascii="Tahoma" w:hAnsi="Tahoma" w:cs="Tahoma"/>
          <w:color w:val="000000"/>
          <w:sz w:val="24"/>
          <w:szCs w:val="24"/>
          <w:lang w:val="en-US"/>
        </w:rPr>
      </w:pPr>
      <w:r>
        <w:rPr>
          <w:rFonts w:ascii="Tahoma" w:hAnsi="Tahoma" w:cs="Tahoma"/>
          <w:color w:val="000000"/>
          <w:sz w:val="24"/>
          <w:szCs w:val="24"/>
          <w:lang w:val="en-US"/>
        </w:rPr>
        <w:t>Experimental and control group</w:t>
      </w:r>
      <w:r w:rsidR="00040891" w:rsidRPr="000E6673">
        <w:rPr>
          <w:rFonts w:ascii="Tahoma" w:hAnsi="Tahoma" w:cs="Tahoma"/>
          <w:b/>
          <w:i/>
          <w:sz w:val="24"/>
          <w:szCs w:val="24"/>
        </w:rPr>
        <w:t>(</w:t>
      </w:r>
      <w:r w:rsidR="00040891">
        <w:rPr>
          <w:rFonts w:ascii="Tahoma" w:hAnsi="Tahoma" w:cs="Tahoma"/>
          <w:b/>
          <w:i/>
          <w:sz w:val="24"/>
          <w:szCs w:val="24"/>
        </w:rPr>
        <w:t>5</w:t>
      </w:r>
      <w:r w:rsidR="00040891" w:rsidRPr="000E6673">
        <w:rPr>
          <w:rFonts w:ascii="Tahoma" w:hAnsi="Tahoma" w:cs="Tahoma"/>
          <w:b/>
          <w:i/>
          <w:sz w:val="24"/>
          <w:szCs w:val="24"/>
        </w:rPr>
        <w:t xml:space="preserve"> Marks)  </w:t>
      </w:r>
      <w:bookmarkStart w:id="0" w:name="_GoBack"/>
      <w:bookmarkEnd w:id="0"/>
    </w:p>
    <w:p w:rsidR="00D024F5" w:rsidRDefault="00D024F5" w:rsidP="005F0ED1">
      <w:pPr>
        <w:pStyle w:val="ListParagraph"/>
        <w:spacing w:line="276" w:lineRule="auto"/>
        <w:ind w:left="2313"/>
        <w:rPr>
          <w:rFonts w:ascii="Tahoma" w:hAnsi="Tahoma" w:cs="Tahoma"/>
          <w:color w:val="000000"/>
          <w:sz w:val="24"/>
          <w:szCs w:val="24"/>
          <w:lang w:val="en-US"/>
        </w:rPr>
      </w:pPr>
    </w:p>
    <w:p w:rsidR="00382F01" w:rsidRPr="00382F01" w:rsidRDefault="00382F01" w:rsidP="005F0ED1">
      <w:pPr>
        <w:spacing w:line="276" w:lineRule="auto"/>
        <w:rPr>
          <w:rFonts w:ascii="Tahoma" w:hAnsi="Tahoma" w:cs="Tahoma"/>
          <w:sz w:val="24"/>
          <w:szCs w:val="24"/>
        </w:rPr>
      </w:pPr>
    </w:p>
    <w:p w:rsidR="00382F01" w:rsidRPr="00382F01" w:rsidRDefault="00382F01" w:rsidP="005F0ED1">
      <w:pPr>
        <w:spacing w:line="276" w:lineRule="auto"/>
        <w:rPr>
          <w:rFonts w:ascii="Tahoma" w:hAnsi="Tahoma" w:cs="Tahoma"/>
          <w:sz w:val="24"/>
          <w:szCs w:val="24"/>
        </w:rPr>
      </w:pPr>
    </w:p>
    <w:sectPr w:rsidR="00382F01" w:rsidRPr="00382F01" w:rsidSect="00381CC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156" w:rsidRDefault="00756156">
      <w:pPr>
        <w:spacing w:after="0" w:line="240" w:lineRule="auto"/>
      </w:pPr>
      <w:r>
        <w:separator/>
      </w:r>
    </w:p>
  </w:endnote>
  <w:endnote w:type="continuationSeparator" w:id="1">
    <w:p w:rsidR="00756156" w:rsidRDefault="0075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0082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6259" w:rsidRDefault="00381CC5">
        <w:pPr>
          <w:pStyle w:val="Footer"/>
          <w:jc w:val="right"/>
        </w:pPr>
        <w:r>
          <w:fldChar w:fldCharType="begin"/>
        </w:r>
        <w:r w:rsidR="00D024F5">
          <w:instrText xml:space="preserve"> PAGE   \* MERGEFORMAT </w:instrText>
        </w:r>
        <w:r>
          <w:fldChar w:fldCharType="separate"/>
        </w:r>
        <w:r w:rsidR="007561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6259" w:rsidRDefault="007561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156" w:rsidRDefault="00756156">
      <w:pPr>
        <w:spacing w:after="0" w:line="240" w:lineRule="auto"/>
      </w:pPr>
      <w:r>
        <w:separator/>
      </w:r>
    </w:p>
  </w:footnote>
  <w:footnote w:type="continuationSeparator" w:id="1">
    <w:p w:rsidR="00756156" w:rsidRDefault="0075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66E3"/>
    <w:multiLevelType w:val="hybridMultilevel"/>
    <w:tmpl w:val="20942F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55C5"/>
    <w:multiLevelType w:val="hybridMultilevel"/>
    <w:tmpl w:val="23D6347E"/>
    <w:lvl w:ilvl="0" w:tplc="5F8026E2">
      <w:start w:val="10"/>
      <w:numFmt w:val="decimal"/>
      <w:lvlText w:val="(%1"/>
      <w:lvlJc w:val="left"/>
      <w:pPr>
        <w:ind w:left="840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80372DC"/>
    <w:multiLevelType w:val="hybridMultilevel"/>
    <w:tmpl w:val="2212727E"/>
    <w:lvl w:ilvl="0" w:tplc="D188EC08">
      <w:start w:val="2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C3501"/>
    <w:multiLevelType w:val="hybridMultilevel"/>
    <w:tmpl w:val="CAD6FCBA"/>
    <w:lvl w:ilvl="0" w:tplc="BF3AC48C">
      <w:start w:val="1"/>
      <w:numFmt w:val="lowerRoman"/>
      <w:lvlText w:val="%1)"/>
      <w:lvlJc w:val="left"/>
      <w:pPr>
        <w:ind w:left="22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95" w:hanging="360"/>
      </w:pPr>
    </w:lvl>
    <w:lvl w:ilvl="2" w:tplc="0809001B" w:tentative="1">
      <w:start w:val="1"/>
      <w:numFmt w:val="lowerRoman"/>
      <w:lvlText w:val="%3."/>
      <w:lvlJc w:val="right"/>
      <w:pPr>
        <w:ind w:left="3315" w:hanging="180"/>
      </w:pPr>
    </w:lvl>
    <w:lvl w:ilvl="3" w:tplc="0809000F" w:tentative="1">
      <w:start w:val="1"/>
      <w:numFmt w:val="decimal"/>
      <w:lvlText w:val="%4."/>
      <w:lvlJc w:val="left"/>
      <w:pPr>
        <w:ind w:left="4035" w:hanging="360"/>
      </w:pPr>
    </w:lvl>
    <w:lvl w:ilvl="4" w:tplc="08090019" w:tentative="1">
      <w:start w:val="1"/>
      <w:numFmt w:val="lowerLetter"/>
      <w:lvlText w:val="%5."/>
      <w:lvlJc w:val="left"/>
      <w:pPr>
        <w:ind w:left="4755" w:hanging="360"/>
      </w:pPr>
    </w:lvl>
    <w:lvl w:ilvl="5" w:tplc="0809001B" w:tentative="1">
      <w:start w:val="1"/>
      <w:numFmt w:val="lowerRoman"/>
      <w:lvlText w:val="%6."/>
      <w:lvlJc w:val="right"/>
      <w:pPr>
        <w:ind w:left="5475" w:hanging="180"/>
      </w:pPr>
    </w:lvl>
    <w:lvl w:ilvl="6" w:tplc="0809000F" w:tentative="1">
      <w:start w:val="1"/>
      <w:numFmt w:val="decimal"/>
      <w:lvlText w:val="%7."/>
      <w:lvlJc w:val="left"/>
      <w:pPr>
        <w:ind w:left="6195" w:hanging="360"/>
      </w:pPr>
    </w:lvl>
    <w:lvl w:ilvl="7" w:tplc="08090019" w:tentative="1">
      <w:start w:val="1"/>
      <w:numFmt w:val="lowerLetter"/>
      <w:lvlText w:val="%8."/>
      <w:lvlJc w:val="left"/>
      <w:pPr>
        <w:ind w:left="6915" w:hanging="360"/>
      </w:pPr>
    </w:lvl>
    <w:lvl w:ilvl="8" w:tplc="08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">
    <w:nsid w:val="1C634327"/>
    <w:multiLevelType w:val="hybridMultilevel"/>
    <w:tmpl w:val="AF3C1EFA"/>
    <w:lvl w:ilvl="0" w:tplc="D496026C">
      <w:start w:val="1"/>
      <w:numFmt w:val="lowerRoman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B3D26"/>
    <w:multiLevelType w:val="hybridMultilevel"/>
    <w:tmpl w:val="828234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A3981"/>
    <w:multiLevelType w:val="hybridMultilevel"/>
    <w:tmpl w:val="E8686B04"/>
    <w:lvl w:ilvl="0" w:tplc="AC92044A">
      <w:start w:val="1"/>
      <w:numFmt w:val="lowerRoman"/>
      <w:lvlText w:val="%1)"/>
      <w:lvlJc w:val="left"/>
      <w:pPr>
        <w:ind w:left="23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73" w:hanging="360"/>
      </w:pPr>
    </w:lvl>
    <w:lvl w:ilvl="2" w:tplc="0809001B" w:tentative="1">
      <w:start w:val="1"/>
      <w:numFmt w:val="lowerRoman"/>
      <w:lvlText w:val="%3."/>
      <w:lvlJc w:val="right"/>
      <w:pPr>
        <w:ind w:left="3393" w:hanging="180"/>
      </w:pPr>
    </w:lvl>
    <w:lvl w:ilvl="3" w:tplc="0809000F" w:tentative="1">
      <w:start w:val="1"/>
      <w:numFmt w:val="decimal"/>
      <w:lvlText w:val="%4."/>
      <w:lvlJc w:val="left"/>
      <w:pPr>
        <w:ind w:left="4113" w:hanging="360"/>
      </w:pPr>
    </w:lvl>
    <w:lvl w:ilvl="4" w:tplc="08090019" w:tentative="1">
      <w:start w:val="1"/>
      <w:numFmt w:val="lowerLetter"/>
      <w:lvlText w:val="%5."/>
      <w:lvlJc w:val="left"/>
      <w:pPr>
        <w:ind w:left="4833" w:hanging="360"/>
      </w:pPr>
    </w:lvl>
    <w:lvl w:ilvl="5" w:tplc="0809001B" w:tentative="1">
      <w:start w:val="1"/>
      <w:numFmt w:val="lowerRoman"/>
      <w:lvlText w:val="%6."/>
      <w:lvlJc w:val="right"/>
      <w:pPr>
        <w:ind w:left="5553" w:hanging="180"/>
      </w:pPr>
    </w:lvl>
    <w:lvl w:ilvl="6" w:tplc="0809000F" w:tentative="1">
      <w:start w:val="1"/>
      <w:numFmt w:val="decimal"/>
      <w:lvlText w:val="%7."/>
      <w:lvlJc w:val="left"/>
      <w:pPr>
        <w:ind w:left="6273" w:hanging="360"/>
      </w:pPr>
    </w:lvl>
    <w:lvl w:ilvl="7" w:tplc="08090019" w:tentative="1">
      <w:start w:val="1"/>
      <w:numFmt w:val="lowerLetter"/>
      <w:lvlText w:val="%8."/>
      <w:lvlJc w:val="left"/>
      <w:pPr>
        <w:ind w:left="6993" w:hanging="360"/>
      </w:pPr>
    </w:lvl>
    <w:lvl w:ilvl="8" w:tplc="0809001B" w:tentative="1">
      <w:start w:val="1"/>
      <w:numFmt w:val="lowerRoman"/>
      <w:lvlText w:val="%9."/>
      <w:lvlJc w:val="right"/>
      <w:pPr>
        <w:ind w:left="7713" w:hanging="180"/>
      </w:pPr>
    </w:lvl>
  </w:abstractNum>
  <w:abstractNum w:abstractNumId="7">
    <w:nsid w:val="620D5225"/>
    <w:multiLevelType w:val="hybridMultilevel"/>
    <w:tmpl w:val="41467B7C"/>
    <w:lvl w:ilvl="0" w:tplc="8AD69AF6">
      <w:start w:val="2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72A86090"/>
    <w:multiLevelType w:val="hybridMultilevel"/>
    <w:tmpl w:val="E95CF362"/>
    <w:lvl w:ilvl="0" w:tplc="F75889DE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D22E31"/>
    <w:multiLevelType w:val="hybridMultilevel"/>
    <w:tmpl w:val="7C5EA14C"/>
    <w:lvl w:ilvl="0" w:tplc="0A3E2BC4">
      <w:start w:val="1"/>
      <w:numFmt w:val="lowerRoman"/>
      <w:lvlText w:val="%1)"/>
      <w:lvlJc w:val="left"/>
      <w:pPr>
        <w:ind w:left="154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5" w:hanging="360"/>
      </w:pPr>
    </w:lvl>
    <w:lvl w:ilvl="2" w:tplc="0809001B" w:tentative="1">
      <w:start w:val="1"/>
      <w:numFmt w:val="lowerRoman"/>
      <w:lvlText w:val="%3."/>
      <w:lvlJc w:val="right"/>
      <w:pPr>
        <w:ind w:left="2625" w:hanging="180"/>
      </w:pPr>
    </w:lvl>
    <w:lvl w:ilvl="3" w:tplc="0809000F" w:tentative="1">
      <w:start w:val="1"/>
      <w:numFmt w:val="decimal"/>
      <w:lvlText w:val="%4."/>
      <w:lvlJc w:val="left"/>
      <w:pPr>
        <w:ind w:left="3345" w:hanging="360"/>
      </w:pPr>
    </w:lvl>
    <w:lvl w:ilvl="4" w:tplc="08090019" w:tentative="1">
      <w:start w:val="1"/>
      <w:numFmt w:val="lowerLetter"/>
      <w:lvlText w:val="%5."/>
      <w:lvlJc w:val="left"/>
      <w:pPr>
        <w:ind w:left="4065" w:hanging="360"/>
      </w:pPr>
    </w:lvl>
    <w:lvl w:ilvl="5" w:tplc="0809001B" w:tentative="1">
      <w:start w:val="1"/>
      <w:numFmt w:val="lowerRoman"/>
      <w:lvlText w:val="%6."/>
      <w:lvlJc w:val="right"/>
      <w:pPr>
        <w:ind w:left="4785" w:hanging="180"/>
      </w:pPr>
    </w:lvl>
    <w:lvl w:ilvl="6" w:tplc="0809000F" w:tentative="1">
      <w:start w:val="1"/>
      <w:numFmt w:val="decimal"/>
      <w:lvlText w:val="%7."/>
      <w:lvlJc w:val="left"/>
      <w:pPr>
        <w:ind w:left="5505" w:hanging="360"/>
      </w:pPr>
    </w:lvl>
    <w:lvl w:ilvl="7" w:tplc="08090019" w:tentative="1">
      <w:start w:val="1"/>
      <w:numFmt w:val="lowerLetter"/>
      <w:lvlText w:val="%8."/>
      <w:lvlJc w:val="left"/>
      <w:pPr>
        <w:ind w:left="6225" w:hanging="360"/>
      </w:pPr>
    </w:lvl>
    <w:lvl w:ilvl="8" w:tplc="08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7EB666DD"/>
    <w:multiLevelType w:val="hybridMultilevel"/>
    <w:tmpl w:val="44E0AA5E"/>
    <w:lvl w:ilvl="0" w:tplc="566E2504">
      <w:start w:val="1"/>
      <w:numFmt w:val="lowerRoman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A2852"/>
    <w:multiLevelType w:val="hybridMultilevel"/>
    <w:tmpl w:val="270EB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024F5"/>
    <w:rsid w:val="00025BE9"/>
    <w:rsid w:val="00036E17"/>
    <w:rsid w:val="00040891"/>
    <w:rsid w:val="000A46C6"/>
    <w:rsid w:val="000E3248"/>
    <w:rsid w:val="00113246"/>
    <w:rsid w:val="001E446D"/>
    <w:rsid w:val="002348A1"/>
    <w:rsid w:val="00322494"/>
    <w:rsid w:val="00381CC5"/>
    <w:rsid w:val="00382F01"/>
    <w:rsid w:val="00482786"/>
    <w:rsid w:val="005B1E8F"/>
    <w:rsid w:val="005F0ED1"/>
    <w:rsid w:val="006D4562"/>
    <w:rsid w:val="00714D36"/>
    <w:rsid w:val="007555B8"/>
    <w:rsid w:val="00756156"/>
    <w:rsid w:val="007F7D08"/>
    <w:rsid w:val="00886AC2"/>
    <w:rsid w:val="008A4996"/>
    <w:rsid w:val="00966543"/>
    <w:rsid w:val="009F458F"/>
    <w:rsid w:val="00A851DC"/>
    <w:rsid w:val="00B65479"/>
    <w:rsid w:val="00BA0EE1"/>
    <w:rsid w:val="00BA0F53"/>
    <w:rsid w:val="00BD63C3"/>
    <w:rsid w:val="00BE4A3D"/>
    <w:rsid w:val="00C132ED"/>
    <w:rsid w:val="00C91469"/>
    <w:rsid w:val="00CB22EB"/>
    <w:rsid w:val="00D024F5"/>
    <w:rsid w:val="00F5636A"/>
    <w:rsid w:val="00F71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4F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02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4F5"/>
  </w:style>
  <w:style w:type="table" w:styleId="TableGrid">
    <w:name w:val="Table Grid"/>
    <w:basedOn w:val="TableNormal"/>
    <w:uiPriority w:val="39"/>
    <w:rsid w:val="00D024F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0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2017-03-28T14:57:00Z</cp:lastPrinted>
  <dcterms:created xsi:type="dcterms:W3CDTF">2017-10-18T16:53:00Z</dcterms:created>
  <dcterms:modified xsi:type="dcterms:W3CDTF">2017-10-18T16:53:00Z</dcterms:modified>
</cp:coreProperties>
</file>