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4E60E0" Type="http://schemas.openxmlformats.org/officeDocument/2006/relationships/officeDocument" Target="/word/document.xml" /><Relationship Id="coreR494E60E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443/1</w:t>
      </w:r>
    </w:p>
    <w:p>
      <w:pPr>
        <w:spacing w:lineRule="auto" w:line="24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AGRICULTURE</w:t>
      </w:r>
    </w:p>
    <w:p>
      <w:pPr>
        <w:spacing w:lineRule="auto" w:line="24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FORM 2</w:t>
      </w:r>
    </w:p>
    <w:p>
      <w:pPr>
        <w:spacing w:lineRule="auto" w:line="24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TIME: 2 HRS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INSTRUCTIONS TO CANDIDATES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your name and index number in the spaces provided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paper consist of three sections A, B and C </w:t>
      </w:r>
    </w:p>
    <w:p>
      <w:pPr>
        <w:pStyle w:val="P1"/>
        <w:rPr>
          <w:rFonts w:ascii="Times New Roman" w:hAnsi="Times New Roman"/>
        </w:rPr>
      </w:pP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SECTION 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MAXIMUM SCORE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CANDIDATE’S SCORE</w:t>
            </w:r>
          </w:p>
        </w:tc>
      </w:tr>
      <w:tr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A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30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B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30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C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TOTAL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</w:t>
            </w:r>
          </w:p>
        </w:tc>
        <w:tc>
          <w:tcPr>
            <w:tcW w:w="352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This paper consist of 9 printed pages candidates should check the questions paper to ascertain that all the pages are printed as indicated and that no questions are missing</w:t>
      </w: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pStyle w:val="P2"/>
        <w:jc w:val="center"/>
        <w:rPr>
          <w:rFonts w:ascii="Times New Roman" w:hAnsi="Times New Roman"/>
          <w:b w:val="1"/>
        </w:rPr>
      </w:pPr>
      <w:bookmarkStart w:id="0" w:name="_GoBack"/>
      <w:bookmarkEnd w:id="0"/>
    </w:p>
    <w:p>
      <w:pPr>
        <w:pStyle w:val="P2"/>
        <w:jc w:val="center"/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  <w:u w:val="single"/>
        </w:rPr>
        <w:t>SECTION A (30MKS)</w:t>
      </w:r>
    </w:p>
    <w:p>
      <w:pPr>
        <w:pStyle w:val="P1"/>
        <w:rPr>
          <w:rFonts w:ascii="Times New Roman" w:hAnsi="Times New Roman"/>
          <w:b w:val="1"/>
          <w:u w:val="single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Define the following terms (2mks)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Entomology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pomology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Apiculture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olericulture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four aspects of rainfall important in Agriculture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 the four physical agents of weathering (2mks)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effects of biotic factors in the soil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Distinguish between rip saw and cross-cut saw (1mks)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 each of the following tools give two examples (2mks)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file </w:t>
      </w: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scrappers </w:t>
      </w: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chisels </w:t>
      </w: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gauged marking tools </w:t>
      </w:r>
    </w:p>
    <w:p>
      <w:pPr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four conditions necessary for land clearing to take place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 four reasons why burning as a method of land clearing is discouraged. (2mks)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What is minimum tillage? (1mk) </w:t>
      </w: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Distinguish between a weir and a dam (1mk)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two types of each of  the following pipes (1mks)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Hose pipes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Metal pipes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two dairy goats (1mk)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benefits derived from a camel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Differentiate between macro nutrients and micro-nutrients (1mks)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Highlight the functions of phosphorus in plants (2mks 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four fertilizers that can be used during planting in crops (2mks)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any four methods of harvesting crops (2mks)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any two diseases that attack cabbages (1mk)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any two insect-pests that attack tomatoes (1mk)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SECTION B (30MKS)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the diagram below and answer the questions that follow 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what is being tested in the above set-up (1mk) 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the most ideal soil for most crops (1mk) 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two ways of improving the clay soil to be used for cultivation (2mks) 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four characteristics of clay soils (4mks)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diagram below represents a hand saw study it and answer the questions that follow 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the parts marked P,Q,R,S and T (2 ½ mks) </w:t>
      </w:r>
    </w:p>
    <w:p>
      <w:pPr>
        <w:pStyle w:val="P1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</w:p>
    <w:p>
      <w:pPr>
        <w:pStyle w:val="P1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</w:p>
    <w:p>
      <w:pPr>
        <w:pStyle w:val="P1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</w:p>
    <w:p>
      <w:pPr>
        <w:pStyle w:val="P1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</w:p>
    <w:p>
      <w:pPr>
        <w:pStyle w:val="P1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Give four maintenance practices for the above saw (4mks)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the diagram below and answer the questions that follow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drawing>
          <wp:inline xmlns:wp="http://schemas.openxmlformats.org/drawingml/2006/wordprocessingDrawing">
            <wp:extent cx="3733800" cy="13335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333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the structure above (1mks) </w:t>
      </w: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function of the structure in (a) above (1mks)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importance of activity carried by the structure in (a) above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the diagrams below and answer the questions that follow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drawing>
          <wp:inline xmlns:wp="http://schemas.openxmlformats.org/drawingml/2006/wordprocessingDrawing">
            <wp:extent cx="4838700" cy="21431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1431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tools (i), (ii), (iii), (iv) (4mks) 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</w:p>
    <w:p>
      <w:pPr>
        <w:pStyle w:val="P1"/>
        <w:ind w:left="2160"/>
        <w:rPr>
          <w:rFonts w:ascii="Times New Roman" w:hAnsi="Times New Roman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the use of each of the tools named in (a) above (4mks) </w:t>
      </w:r>
    </w:p>
    <w:p>
      <w:pPr>
        <w:pStyle w:val="P1"/>
        <w:numPr>
          <w:ilvl w:val="0"/>
          <w:numId w:val="10"/>
        </w:numPr>
        <w:spacing w:lineRule="auto" w:line="360" w:beforeAutospacing="0" w:afterAutospacing="0"/>
        <w:rPr>
          <w:rFonts w:ascii="Times New Roman" w:hAnsi="Times New Roman"/>
        </w:rPr>
      </w:pPr>
    </w:p>
    <w:p>
      <w:pPr>
        <w:pStyle w:val="P1"/>
        <w:numPr>
          <w:ilvl w:val="0"/>
          <w:numId w:val="10"/>
        </w:numPr>
        <w:spacing w:lineRule="auto" w:line="360" w:beforeAutospacing="0" w:afterAutospacing="0"/>
        <w:rPr>
          <w:rFonts w:ascii="Times New Roman" w:hAnsi="Times New Roman"/>
        </w:rPr>
      </w:pPr>
    </w:p>
    <w:p>
      <w:pPr>
        <w:pStyle w:val="P1"/>
        <w:numPr>
          <w:ilvl w:val="0"/>
          <w:numId w:val="10"/>
        </w:numPr>
        <w:spacing w:lineRule="auto" w:line="360" w:beforeAutospacing="0" w:afterAutospacing="0"/>
        <w:rPr>
          <w:rFonts w:ascii="Times New Roman" w:hAnsi="Times New Roman"/>
        </w:rPr>
      </w:pPr>
    </w:p>
    <w:p>
      <w:pPr>
        <w:pStyle w:val="P1"/>
        <w:numPr>
          <w:ilvl w:val="0"/>
          <w:numId w:val="10"/>
        </w:numPr>
        <w:spacing w:lineRule="auto" w:line="360" w:beforeAutospacing="0" w:afterAutospacing="0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SECTION C(40MKS)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a)Name and explain the importance of Agriculture in the economy of Kenya (6mks)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Give practices carried out in minimum tillage (7mks) 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 Describe the benefits of minimum tillage ( 7mks)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Highlight the importance of water treatment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b) Describe four characteristics of a fertile soil (6mks)</w:t>
      </w: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State any four characteristics of nitrogenous fertilizers (6mks) </w:t>
      </w: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Describe four characteristics of a good storage structure (4mks)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type w:val="nextPage"/>
      <w:pgMar w:left="1170" w:right="720" w:top="810" w:bottom="108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1BE7D4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07BB5270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07E0551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3">
    <w:nsid w:val="20B9136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2BED5A10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390E122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4535365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56624114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627B6439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20"/>
      </w:pPr>
      <w:rPr/>
    </w:lvl>
  </w:abstractNum>
  <w:abstractNum w:abstractNumId="9">
    <w:nsid w:val="6D4A7924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0">
    <w:nsid w:val="7AEA4116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1">
    <w:nsid w:val="7C064A3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character" w:styleId="C5">
    <w:name w:val="Balloon Text Char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2014-03-06T09:04:00Z</dcterms:created>
  <cp:lastModifiedBy>Teacher E-Solutions</cp:lastModifiedBy>
  <cp:lastPrinted>2014-03-06T09:46:00Z</cp:lastPrinted>
  <dcterms:modified xsi:type="dcterms:W3CDTF">2019-01-13T09:39:40Z</dcterms:modified>
  <cp:revision>24</cp:revision>
</cp:coreProperties>
</file>