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Name……………………………………………………….     ADM No……… Class…….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565/2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BUSINESS STUDIES 565/2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Hours 30 MINUTES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50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This paper consists of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Answer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in the answer booklet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All questions carry equal marks.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(a)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types of unemployment found in Kenya today.  (10 marks)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differences between co-operatives and public limited companies.  (10 marks)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(a) Mahindi’s track was involved in an accident and was extensively damaged.  However, despite having a policy with an insurance company he was not compensated.  Explain any five reasons that may have contributed to this.  (10 marks)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Discuss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reasons why countries practice restrictions in trade   (10 marks)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(a)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characteristics of an efficient tax system (10 marks).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  Outline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factors that may cause a producer to reduce his output to the market.(10 marks)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(a)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Kenyan government may want to reduce the amount of money in circulation. Suggest the possible measures it should take.  (10 marks)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(b)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circumstances under which oligopoly market structure may be created.  (10marks)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(a)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ways firms stand to benefit as a result of the completion of the standard gauge railway.  (10 marks)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On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October 2013, Greenland Traders Had shs.10 000 and shs.40 000 at the bank.  During the month, the following transactions took place.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8.0" w:type="dxa"/>
        <w:jc w:val="left"/>
        <w:tblInd w:w="61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"/>
        <w:gridCol w:w="7982"/>
        <w:tblGridChange w:id="0">
          <w:tblGrid>
            <w:gridCol w:w="936"/>
            <w:gridCol w:w="7982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 2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Bought goods worth shs3,100 by cheque.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3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Paid motor expenses shs.6000 in cash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6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Sold goods worth 8200 cash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paid a creditor shs.9500 by cheque after deducting a 5% cash discount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12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Received a commission of shs.580 directly into the bank account.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14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Shelby, a debtor, settled her account of shs.30,000 by cheque less a 2.5% cash discount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bank deducted shs. 850 from the business account for services rendered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19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owner took  shs.1500 by cheque for personal use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23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Paid Maboko traders shs.39,200 by cheque in full settlement of their account less 3% cash discount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24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Withdrew shs.15,000 from bank for business use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26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Received shs.8,200 cash from a debtor in full settlement of a debt of shs.8,500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Took all the cash to the bank leaving only shs.1800 in the cash till</w:t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Required: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Prepare a duly balanced three column cash book.</w:t>
        <w:tab/>
        <w:t xml:space="preserve">(10 marks)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(a) Explain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advantages of division of labour.  (10 marks).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  <w:t xml:space="preserve">)     The following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trial balance of Secret Garden as at 31-12-2011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2"/>
        <w:tblW w:w="52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1440"/>
        <w:gridCol w:w="1350"/>
        <w:tblGridChange w:id="0">
          <w:tblGrid>
            <w:gridCol w:w="2425"/>
            <w:gridCol w:w="1440"/>
            <w:gridCol w:w="1350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Purchases and Sales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700,000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1,600,000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Returns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30,000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40,000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Discounts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50,000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35,000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862,000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Commission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39,000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25,000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Carriage inwards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28,000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Carriage outwards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135,000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Debtors and creditors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400,000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300,000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Salaries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220,000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266,000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94,000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Buildings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600,000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Equipment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200,000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Stock Jan. 1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100,000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2,862,000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2,862,000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Additional information</w:t>
      </w:r>
    </w:p>
    <w:p w:rsidR="00000000" w:rsidDel="00000000" w:rsidP="00000000" w:rsidRDefault="00000000" w:rsidRPr="00000000" w14:paraId="000000B6">
      <w:pP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Stock Dec. 31 was valued at shs.94, 000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Required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Trading and Profit and Loss Account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 sheet as at 31-12-2011</w:t>
        <w:tab/>
        <w:tab/>
        <w:tab/>
        <w:tab/>
        <w:t xml:space="preserve">(10 marks).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