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Name……………………………………………………….     ADM No……… Class…….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565/2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BUSINESS STUDIES 565/2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Paper 2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Time: 2 Hours 30 MINUTES</w:t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4500"/>
        </w:tabs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spacing w:after="0" w:line="36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INSTRUCTIONS TO CANDIDATES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This paper consists of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six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questions 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Answer any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questions in the answer booklet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</w:t>
        <w:tab/>
        <w:t xml:space="preserve">All questions carry equal marks.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(a) Explain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five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types of unemployment found in Kenya today.  (10 marks)</w:t>
      </w:r>
    </w:p>
    <w:p w:rsidR="00000000" w:rsidDel="00000000" w:rsidP="00000000" w:rsidRDefault="00000000" w:rsidRPr="00000000" w14:paraId="0000002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(b) Explain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differences between co-operatives and public limited companies.  (10 marks)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(a) Mahindi’s track was involved in an accident and was extensively damaged.  However, despite having a policy with an insurance company he was not compensated.  Explain any five reasons that may have contributed to this.  (10 marks)</w:t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 Discuss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five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reasons why countries practice restrictions in trade   (10 marks)</w:t>
      </w:r>
    </w:p>
    <w:p w:rsidR="00000000" w:rsidDel="00000000" w:rsidP="00000000" w:rsidRDefault="00000000" w:rsidRPr="00000000" w14:paraId="0000002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(a) Explain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characteristics of an efficient tax system (10 marks).</w:t>
      </w:r>
    </w:p>
    <w:p w:rsidR="00000000" w:rsidDel="00000000" w:rsidP="00000000" w:rsidRDefault="00000000" w:rsidRPr="00000000" w14:paraId="0000002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   Outline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five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factors that may cause a producer to reduce his output to the market.(10 marks)</w:t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(a)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The Kenyan government may want to reduce the amount of money in circulation. Suggest the possible measures it should take.  (10 marks)</w:t>
      </w:r>
    </w:p>
    <w:p w:rsidR="00000000" w:rsidDel="00000000" w:rsidP="00000000" w:rsidRDefault="00000000" w:rsidRPr="00000000" w14:paraId="0000003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(b) Explain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circumstances under which oligopoly market structure may be created.  (10marks)</w:t>
      </w:r>
    </w:p>
    <w:p w:rsidR="00000000" w:rsidDel="00000000" w:rsidP="00000000" w:rsidRDefault="00000000" w:rsidRPr="00000000" w14:paraId="0000003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(a) Explain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ways firms stand to benefit as a result of the completion of the standard gauge railway.  (10 marks)</w:t>
      </w:r>
    </w:p>
    <w:p w:rsidR="00000000" w:rsidDel="00000000" w:rsidP="00000000" w:rsidRDefault="00000000" w:rsidRPr="00000000" w14:paraId="000000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 On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October 2013, Greenland Traders Had shs.10 000 and shs.40 000 at the bank.  During the month, the following transactions took place.</w:t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18.0" w:type="dxa"/>
        <w:jc w:val="left"/>
        <w:tblInd w:w="617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36"/>
        <w:gridCol w:w="7982"/>
        <w:tblGridChange w:id="0">
          <w:tblGrid>
            <w:gridCol w:w="936"/>
            <w:gridCol w:w="7982"/>
          </w:tblGrid>
        </w:tblGridChange>
      </w:tblGrid>
      <w:tr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Oct 2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Bought goods worth shs3,100 by cheque.</w:t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3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Paid motor expenses shs.6000 in cash</w:t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6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Sold goods worth 8200 cash</w:t>
            </w:r>
          </w:p>
        </w:tc>
      </w:tr>
      <w:tr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paid a creditor shs.9500 by cheque after deducting a 5% cash discount</w:t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12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Received a commission of shs.580 directly into the bank account.</w:t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14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Shelby, a debtor, settled her account of shs.30,000 by cheque less a 2.5% cash discount</w:t>
            </w:r>
          </w:p>
        </w:tc>
      </w:tr>
      <w:t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15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bank deducted shs. 850 from the business account for services rendered</w:t>
            </w:r>
          </w:p>
        </w:tc>
      </w:tr>
      <w:t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19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owner took  shs.1500 by cheque for personal use</w:t>
            </w:r>
          </w:p>
        </w:tc>
      </w:tr>
      <w:t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23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Paid Maboko traders shs.39,200 by cheque in full settlement of their account less 3% cash discount</w:t>
            </w:r>
          </w:p>
        </w:tc>
      </w:tr>
      <w:t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24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Withdrew shs.15,000 from bank for business use</w:t>
            </w:r>
          </w:p>
        </w:tc>
      </w:tr>
      <w:tr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26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Received shs.8,200 cash from a debtor in full settlement of a debt of shs.8,500</w:t>
            </w:r>
          </w:p>
        </w:tc>
      </w:tr>
      <w:t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30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Took all the cash to the bank leaving only shs.1800 in the cash till</w:t>
            </w:r>
          </w:p>
        </w:tc>
      </w:tr>
    </w:tbl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Required:</w:t>
      </w:r>
    </w:p>
    <w:p w:rsidR="00000000" w:rsidDel="00000000" w:rsidP="00000000" w:rsidRDefault="00000000" w:rsidRPr="00000000" w14:paraId="0000004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Prepare a duly balanced three column cash book.</w:t>
        <w:tab/>
        <w:t xml:space="preserve">(10 marks)</w:t>
      </w:r>
    </w:p>
    <w:p w:rsidR="00000000" w:rsidDel="00000000" w:rsidP="00000000" w:rsidRDefault="00000000" w:rsidRPr="00000000" w14:paraId="0000005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(a) Explain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five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advantages of division of labour.  (10 marks).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b.</w:t>
      </w:r>
      <w:r w:rsidDel="00000000" w:rsidR="00000000" w:rsidRPr="00000000">
        <w:rPr>
          <w:rtl w:val="0"/>
        </w:rPr>
        <w:t xml:space="preserve">)     The following is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the trial balance of Secret Garden as at 31-12-2011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tbl>
      <w:tblPr>
        <w:tblStyle w:val="Table2"/>
        <w:tblW w:w="521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25"/>
        <w:gridCol w:w="1440"/>
        <w:gridCol w:w="1350"/>
        <w:tblGridChange w:id="0">
          <w:tblGrid>
            <w:gridCol w:w="2425"/>
            <w:gridCol w:w="1440"/>
            <w:gridCol w:w="1350"/>
          </w:tblGrid>
        </w:tblGridChange>
      </w:tblGrid>
      <w:tr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</w:t>
            </w:r>
          </w:p>
        </w:tc>
      </w:tr>
      <w:t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Purchases and Sales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700,000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1,600,000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Returns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30,000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40,000</w:t>
            </w:r>
          </w:p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Discounts</w:t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50,000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35,000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Capital</w:t>
            </w:r>
          </w:p>
        </w:tc>
        <w:tc>
          <w:tcPr/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862,000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Commission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39,000</w:t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25,000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Carriage inwards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28,000</w:t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Carriage outwards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135,000</w:t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Debtors and creditors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400,000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300,000</w:t>
            </w:r>
          </w:p>
          <w:p w:rsidR="00000000" w:rsidDel="00000000" w:rsidP="00000000" w:rsidRDefault="00000000" w:rsidRPr="00000000" w14:paraId="0000007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Salaries</w:t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220,000</w:t>
            </w:r>
          </w:p>
        </w:tc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Bank</w:t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266,000</w:t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Cash</w:t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94,000</w:t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Buildings</w:t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600,000</w:t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Equipment</w:t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200,000</w:t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Stock Jan. 1</w:t>
            </w:r>
          </w:p>
        </w:tc>
        <w:tc>
          <w:tcPr/>
          <w:p w:rsidR="00000000" w:rsidDel="00000000" w:rsidP="00000000" w:rsidRDefault="00000000" w:rsidRPr="00000000" w14:paraId="0000009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100,000</w:t>
            </w:r>
          </w:p>
        </w:tc>
        <w:tc>
          <w:tcPr/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2,862,000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2,862,000</w:t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0" w:lin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Additional information</w:t>
      </w:r>
    </w:p>
    <w:p w:rsidR="00000000" w:rsidDel="00000000" w:rsidP="00000000" w:rsidRDefault="00000000" w:rsidRPr="00000000" w14:paraId="000000B6">
      <w:pPr>
        <w:spacing w:after="0" w:line="24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Stock Dec. 31 was valued at shs.94, 000</w:t>
      </w:r>
    </w:p>
    <w:p w:rsidR="00000000" w:rsidDel="00000000" w:rsidP="00000000" w:rsidRDefault="00000000" w:rsidRPr="00000000" w14:paraId="000000B7">
      <w:pPr>
        <w:spacing w:after="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0" w:line="240" w:lineRule="auto"/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Required</w:t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Prepare Trading and Profit and Loss Account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Balance sheet as at 31-12-2011</w:t>
        <w:tab/>
        <w:tab/>
        <w:tab/>
        <w:tab/>
        <w:t xml:space="preserve">(10 marks).</w:t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72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Roman"/>
      <w:lvlText w:val="(%1)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