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 …………………………………………………………… INDEX NO 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74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Candidates signature ……………………...</w:t>
      </w:r>
    </w:p>
    <w:p w:rsidR="00000000" w:rsidDel="00000000" w:rsidP="00000000" w:rsidRDefault="00000000" w:rsidRPr="00000000" w14:paraId="00000003">
      <w:pPr>
        <w:tabs>
          <w:tab w:val="left" w:pos="774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Date ………………………………………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233/3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CHEMISTRY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3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(PRACTICAL)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JULY/AUGUST 2019</w:t>
      </w:r>
    </w:p>
    <w:p w:rsidR="00000000" w:rsidDel="00000000" w:rsidP="00000000" w:rsidRDefault="00000000" w:rsidRPr="00000000" w14:paraId="00000009">
      <w:pPr>
        <w:rPr>
          <w:rFonts w:ascii="Abril Fatface" w:cs="Abril Fatface" w:eastAsia="Abril Fatface" w:hAnsi="Abril Fatface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2 ¼ HRS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GATUNDU SOUTH JOINT EXAM                                                        </w:t>
      </w:r>
      <w:r w:rsidDel="00000000" w:rsidR="00000000" w:rsidRPr="00000000">
        <w:rPr>
          <w:rFonts w:ascii="Corsiva" w:cs="Corsiva" w:eastAsia="Corsiva" w:hAnsi="Corsiva"/>
          <w:b w:val="1"/>
          <w:sz w:val="32"/>
          <w:szCs w:val="32"/>
          <w:rtl w:val="0"/>
        </w:rPr>
        <w:t xml:space="preserve">Kenya Certificate of Secondary Education </w:t>
      </w: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                                                                     </w:t>
      </w:r>
    </w:p>
    <w:p w:rsidR="00000000" w:rsidDel="00000000" w:rsidP="00000000" w:rsidRDefault="00000000" w:rsidRPr="00000000" w14:paraId="0000000B">
      <w:pPr>
        <w:jc w:val="center"/>
        <w:rPr>
          <w:rFonts w:ascii="Abril Fatface" w:cs="Abril Fatface" w:eastAsia="Abril Fatface" w:hAnsi="Abril Fatface"/>
          <w:b w:val="1"/>
          <w:sz w:val="32"/>
          <w:szCs w:val="32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CHEMISTRY PAPER 3                                                                             (Practical)</w:t>
      </w:r>
    </w:p>
    <w:p w:rsidR="00000000" w:rsidDel="00000000" w:rsidP="00000000" w:rsidRDefault="00000000" w:rsidRPr="00000000" w14:paraId="0000000C">
      <w:pPr>
        <w:jc w:val="center"/>
        <w:rPr>
          <w:rFonts w:ascii="Abril Fatface" w:cs="Abril Fatface" w:eastAsia="Abril Fatface" w:hAnsi="Abril Fatface"/>
          <w:sz w:val="32"/>
          <w:szCs w:val="32"/>
        </w:rPr>
      </w:pPr>
      <w:r w:rsidDel="00000000" w:rsidR="00000000" w:rsidRPr="00000000">
        <w:rPr>
          <w:rFonts w:ascii="Abril Fatface" w:cs="Abril Fatface" w:eastAsia="Abril Fatface" w:hAnsi="Abril Fatface"/>
          <w:sz w:val="32"/>
          <w:szCs w:val="32"/>
          <w:rtl w:val="0"/>
        </w:rPr>
        <w:t xml:space="preserve">JULY/AUGUST 2019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bril Fatface" w:cs="Abril Fatface" w:eastAsia="Abril Fatface" w:hAnsi="Abril Fatface"/>
          <w:sz w:val="32"/>
          <w:szCs w:val="32"/>
          <w:rtl w:val="0"/>
        </w:rPr>
        <w:t xml:space="preserve">TIME 2 </w:t>
      </w:r>
      <w:r w:rsidDel="00000000" w:rsidR="00000000" w:rsidRPr="00000000">
        <w:rPr>
          <w:rFonts w:ascii="Cambria" w:cs="Cambria" w:eastAsia="Cambria" w:hAnsi="Cambria"/>
          <w:sz w:val="32"/>
          <w:szCs w:val="32"/>
          <w:rtl w:val="0"/>
        </w:rPr>
        <w:t xml:space="preserve">¼</w:t>
      </w:r>
      <w:r w:rsidDel="00000000" w:rsidR="00000000" w:rsidRPr="00000000">
        <w:rPr>
          <w:rFonts w:ascii="Abril Fatface" w:cs="Abril Fatface" w:eastAsia="Abril Fatface" w:hAnsi="Abril Fatface"/>
          <w:sz w:val="32"/>
          <w:szCs w:val="32"/>
          <w:rtl w:val="0"/>
        </w:rPr>
        <w:t xml:space="preserve">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all the questions in the spaces provided.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not allowed to start working with the apparatus for the first 15 minutes of the 2 ¼ hours allocated for this paper. This time is to enable you read the question paper and make sure you have all the chemicals and apparatus you may need.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Mathematical tables and electronic calculators may be used.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working must be clearly shown where necessary.</w:t>
      </w:r>
    </w:p>
    <w:p w:rsidR="00000000" w:rsidDel="00000000" w:rsidP="00000000" w:rsidRDefault="00000000" w:rsidRPr="00000000" w14:paraId="00000013">
      <w:pPr>
        <w:jc w:val="center"/>
        <w:rPr>
          <w:rFonts w:ascii="Corsiva" w:cs="Corsiva" w:eastAsia="Corsiva" w:hAnsi="Corsiva"/>
          <w:b w:val="1"/>
          <w:sz w:val="40"/>
          <w:szCs w:val="40"/>
          <w:u w:val="single"/>
        </w:rPr>
      </w:pPr>
      <w:r w:rsidDel="00000000" w:rsidR="00000000" w:rsidRPr="00000000">
        <w:rPr>
          <w:rFonts w:ascii="Corsiva" w:cs="Corsiva" w:eastAsia="Corsiva" w:hAnsi="Corsiva"/>
          <w:b w:val="1"/>
          <w:sz w:val="40"/>
          <w:szCs w:val="40"/>
          <w:u w:val="single"/>
          <w:rtl w:val="0"/>
        </w:rPr>
        <w:t xml:space="preserve">For Examiner’s use only</w:t>
      </w:r>
    </w:p>
    <w:tbl>
      <w:tblPr>
        <w:tblStyle w:val="Table1"/>
        <w:tblW w:w="96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99"/>
        <w:gridCol w:w="3213"/>
        <w:gridCol w:w="3223"/>
        <w:tblGridChange w:id="0">
          <w:tblGrid>
            <w:gridCol w:w="3199"/>
            <w:gridCol w:w="3213"/>
            <w:gridCol w:w="3223"/>
          </w:tblGrid>
        </w:tblGridChange>
      </w:tblGrid>
      <w:tr>
        <w:trPr>
          <w:trHeight w:val="500" w:hRule="atLeast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MAXIMUM SCORE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CANDIDATES SCORE</w:t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SCORE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right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right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turn over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provided with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S containing 25.2g per dm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a compound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X.H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 W 1.99M sodium hydroxide solution.</w:t>
      </w:r>
    </w:p>
    <w:p w:rsidR="00000000" w:rsidDel="00000000" w:rsidP="00000000" w:rsidRDefault="00000000" w:rsidRPr="00000000" w14:paraId="00000029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are required to: -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a dilute solution sodium hydroxide (solution W)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Determine the value of X in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X.H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O.</w:t>
      </w:r>
    </w:p>
    <w:p w:rsidR="00000000" w:rsidDel="00000000" w:rsidP="00000000" w:rsidRDefault="00000000" w:rsidRPr="00000000" w14:paraId="0000002C">
      <w:pPr>
        <w:ind w:left="72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PROCEDURE I:</w:t>
      </w:r>
    </w:p>
    <w:p w:rsidR="00000000" w:rsidDel="00000000" w:rsidP="00000000" w:rsidRDefault="00000000" w:rsidRPr="00000000" w14:paraId="0000002D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Using a pipette and pipette filler, place 25cm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solution W into a 250cm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Volumetric flask shake well.</w:t>
      </w:r>
    </w:p>
    <w:p w:rsidR="00000000" w:rsidDel="00000000" w:rsidP="00000000" w:rsidRDefault="00000000" w:rsidRPr="00000000" w14:paraId="0000002E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 more distilled water up to the mark. Label this solution Q. Fill a burette with solution S, pipette 25.0cm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solution Q into a conical flask. Add two drops of phenolphthalein indicator and titrate with solution S. Record your observations in table 1. Repeat two more times and complete the table.</w:t>
      </w:r>
    </w:p>
    <w:p w:rsidR="00000000" w:rsidDel="00000000" w:rsidP="00000000" w:rsidRDefault="00000000" w:rsidRPr="00000000" w14:paraId="0000002F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 xml:space="preserve">(4mks)</w:t>
      </w:r>
    </w:p>
    <w:tbl>
      <w:tblPr>
        <w:tblStyle w:val="Table2"/>
        <w:tblW w:w="9445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95"/>
        <w:gridCol w:w="1800"/>
        <w:gridCol w:w="1980"/>
        <w:gridCol w:w="2070"/>
        <w:tblGridChange w:id="0">
          <w:tblGrid>
            <w:gridCol w:w="3595"/>
            <w:gridCol w:w="1800"/>
            <w:gridCol w:w="1980"/>
            <w:gridCol w:w="2070"/>
          </w:tblGrid>
        </w:tblGridChange>
      </w:tblGrid>
      <w:tr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III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 burette reading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Initial burette reading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Volume of solution S used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Determine the: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Average volume of solution S used.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Concentration of solution Q in moles dm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Concentration of solution S in moles dm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RFM (relative formula mass) of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.XH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O.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value of x in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.xH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O.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(H =1, C= 12, O =16)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PROCEDURE II</w:t>
      </w:r>
    </w:p>
    <w:p w:rsidR="00000000" w:rsidDel="00000000" w:rsidP="00000000" w:rsidRDefault="00000000" w:rsidRPr="00000000" w14:paraId="0000005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are provided with the following: -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Hydrogen peroxide labelled solution A.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Dilute sulphuric acid labelled solution B.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Sodium thiosulphate labelled solution C.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Potassium iodide labelled solution D.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Starch solution labelled solution E.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Distilled water in a wash bottle.</w:t>
      </w:r>
    </w:p>
    <w:p w:rsidR="00000000" w:rsidDel="00000000" w:rsidP="00000000" w:rsidRDefault="00000000" w:rsidRPr="00000000" w14:paraId="0000005C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are required to determine how the rate of hydrogen peroxide with potassium iodide varies with the concentration of hydrogen peroxide.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EXPERIMENT 1.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Label two 200ml or 250ml beakers as beaker 1 and beaker 2.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a clean burette, place 25.0cm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solution A into beaker 1. Into the same beaker, add 20cm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solution B using a 50ml or 100ml measuring cylinder. Shake the contents of beaker 1.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a 10ml measuring cylinder, place 5cm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solution C into beaker 2 followed by 5cm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solution D then 2cm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solution E. Shake the contents of beaker 2. Pour the contents of beaker 2 into beaker 1 and start a stop clock/watch immediately. Swirl the mixture and let it stand. Note the time taken for the blue colour to appear. Record the time in the space provided for experiment 1 in the table below. Clean beaker 1. Repeat the procedure with the volume of water solutions A, B, C D and E as shown in the table for experiments 2 to 5.                                                                                           Complete the table by computing </w:t>
      </w:r>
      <m:oMath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time 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 -1.</w:t>
        <w:tab/>
        <w:tab/>
        <w:tab/>
        <w:tab/>
        <w:tab/>
        <w:tab/>
        <w:t xml:space="preserve">(7½mks)</w:t>
      </w:r>
    </w:p>
    <w:tbl>
      <w:tblPr>
        <w:tblStyle w:val="Table3"/>
        <w:tblW w:w="1081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57"/>
        <w:gridCol w:w="918"/>
        <w:gridCol w:w="1515"/>
        <w:gridCol w:w="1350"/>
        <w:gridCol w:w="1440"/>
        <w:gridCol w:w="1350"/>
        <w:gridCol w:w="1365"/>
        <w:gridCol w:w="849"/>
        <w:gridCol w:w="975"/>
        <w:tblGridChange w:id="0">
          <w:tblGrid>
            <w:gridCol w:w="1057"/>
            <w:gridCol w:w="918"/>
            <w:gridCol w:w="1515"/>
            <w:gridCol w:w="1350"/>
            <w:gridCol w:w="1440"/>
            <w:gridCol w:w="1350"/>
            <w:gridCol w:w="1365"/>
            <w:gridCol w:w="849"/>
            <w:gridCol w:w="975"/>
          </w:tblGrid>
        </w:tblGridChange>
      </w:tblGrid>
      <w:tr>
        <w:tc>
          <w:tcPr>
            <w:vMerge w:val="restart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Experiment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Beaker 1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Beaker 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Volume of water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Volume of hydrogen peroxide solution A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Volume of dilute sulphuric acid, solution B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Volume of sodium thiosulphate, solution C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Volume of potassium iodide, solution D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Volume of starch solution, solution E (cm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Time (sec)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18"/>
                      <w:szCs w:val="18"/>
                      <w:u w:val="none"/>
                      <w:shd w:fill="auto" w:val="clear"/>
                      <w:vertAlign w:val="baseline"/>
                    </w:rPr>
                    <m:t xml:space="preserve">time 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Sec -1.</w:t>
            </w:r>
          </w:p>
        </w:tc>
      </w:tr>
      <w:t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Plot a graph of </w:t>
      </w:r>
      <m:oMath>
        <m:f>
          <m:fPr>
            <m:ctrlP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m:ctrlPr>
          </m:fPr>
          <m:num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m:t xml:space="preserve">time 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(y- axis) against volume of hydrogen peroxide used (solution A)</w:t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64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(3mks)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864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664585" cy="408696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4585" cy="40869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your graph, determine the time that would be taken if the contents of beaker 1 were: 17.5cm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water, 7.5cm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solution A and 20cm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solution B.</w:t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AB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.……………………………………………………………………………………………….…………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does the rate of reaction of Hydrogen peroxide with potassium iodide vary with the concentration of hydrogen peroxide?</w:t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</w:t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Place about half of the solid H in a clean dry test tube. Heat the solid gently and then strongly. Test for any gas produced using both blue and red litmus papers.</w:t>
      </w:r>
    </w:p>
    <w:tbl>
      <w:tblPr>
        <w:tblStyle w:val="Table4"/>
        <w:tblW w:w="1007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1"/>
        <w:gridCol w:w="5029"/>
        <w:tblGridChange w:id="0">
          <w:tblGrid>
            <w:gridCol w:w="5041"/>
            <w:gridCol w:w="5029"/>
          </w:tblGrid>
        </w:tblGridChange>
      </w:tblGrid>
      <w:tr>
        <w:tc>
          <w:tcPr/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(3½mks)</w:t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Dissolve the remaining portion of solid H in about 8cm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distilled water contained in a boiling                   </w:t>
        <w:tab/>
        <w:t xml:space="preserve">tube. Divide the solution into three portions.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(i)</w:t>
        <w:tab/>
        <w:t xml:space="preserve">To the first portion, add aqueous sodium hydroxide drop wise until in excess.</w:t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7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1"/>
        <w:gridCol w:w="5029"/>
        <w:tblGridChange w:id="0">
          <w:tblGrid>
            <w:gridCol w:w="5041"/>
            <w:gridCol w:w="5029"/>
          </w:tblGrid>
        </w:tblGridChange>
      </w:tblGrid>
      <w:tr>
        <w:tc>
          <w:tcPr/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(2mks)</w:t>
            </w:r>
          </w:p>
        </w:tc>
      </w:tr>
    </w:tbl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</w:t>
        <w:tab/>
        <w:t xml:space="preserve">To the second portion, add two drops of solution A (hydrogen peroxide) then add aqueous sodium hydroxide drop wise until in excess.</w:t>
      </w:r>
    </w:p>
    <w:tbl>
      <w:tblPr>
        <w:tblStyle w:val="Table6"/>
        <w:tblW w:w="1007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1"/>
        <w:gridCol w:w="5029"/>
        <w:tblGridChange w:id="0">
          <w:tblGrid>
            <w:gridCol w:w="5041"/>
            <w:gridCol w:w="5029"/>
          </w:tblGrid>
        </w:tblGridChange>
      </w:tblGrid>
      <w:tr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(1½mks)</w:t>
            </w:r>
          </w:p>
        </w:tc>
      </w:tr>
    </w:tbl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(iii)</w:t>
        <w:tab/>
        <w:t xml:space="preserve"> (a)</w:t>
        <w:tab/>
        <w:t xml:space="preserve">To the third portion, add 2 – 3 drops of barium chloride solution.</w:t>
      </w:r>
    </w:p>
    <w:tbl>
      <w:tblPr>
        <w:tblStyle w:val="Table7"/>
        <w:tblW w:w="1007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1"/>
        <w:gridCol w:w="5029"/>
        <w:tblGridChange w:id="0">
          <w:tblGrid>
            <w:gridCol w:w="5041"/>
            <w:gridCol w:w="5029"/>
          </w:tblGrid>
        </w:tblGridChange>
      </w:tblGrid>
      <w:tr>
        <w:tc>
          <w:tcPr/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(1½mks)</w:t>
            </w:r>
          </w:p>
        </w:tc>
      </w:tr>
    </w:tbl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(b)</w:t>
        <w:tab/>
        <w:t xml:space="preserve"> To the mixture in (iii) (a) above, add about 2cm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2M aqueous hydrochloric acid.</w:t>
      </w:r>
    </w:p>
    <w:tbl>
      <w:tblPr>
        <w:tblStyle w:val="Table8"/>
        <w:tblW w:w="1007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1"/>
        <w:gridCol w:w="5029"/>
        <w:tblGridChange w:id="0">
          <w:tblGrid>
            <w:gridCol w:w="5041"/>
            <w:gridCol w:w="5029"/>
          </w:tblGrid>
        </w:tblGridChange>
      </w:tblGrid>
      <w:tr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(2mks)</w:t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 are provided with liquid F. Carry out the tests below. Record your observations and inferences in the spaces provided.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 three or four drops of liquid F on a watch glass. Ignite the liquid using a Bunsen burner.</w:t>
      </w:r>
    </w:p>
    <w:tbl>
      <w:tblPr>
        <w:tblStyle w:val="Table9"/>
        <w:tblW w:w="1007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1"/>
        <w:gridCol w:w="5029"/>
        <w:tblGridChange w:id="0">
          <w:tblGrid>
            <w:gridCol w:w="5041"/>
            <w:gridCol w:w="5029"/>
          </w:tblGrid>
        </w:tblGridChange>
      </w:tblGrid>
      <w:tr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(1mk)</w:t>
            </w:r>
          </w:p>
        </w:tc>
      </w:tr>
    </w:tbl>
    <w:p w:rsidR="00000000" w:rsidDel="00000000" w:rsidP="00000000" w:rsidRDefault="00000000" w:rsidRPr="00000000" w14:paraId="000001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about 1cm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liquid F in a test tube, add about 1cm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distilled water and shake thoroughly.</w:t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07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1"/>
        <w:gridCol w:w="5029"/>
        <w:tblGridChange w:id="0">
          <w:tblGrid>
            <w:gridCol w:w="5041"/>
            <w:gridCol w:w="5029"/>
          </w:tblGrid>
        </w:tblGridChange>
      </w:tblGrid>
      <w:tr>
        <w:tc>
          <w:tcPr/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(½mk)</w:t>
            </w:r>
          </w:p>
        </w:tc>
        <w:tc>
          <w:tcPr/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(1mk)</w:t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about 1cm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liquid F in a test tube, add a small amount of solid sodium carbonate.</w:t>
      </w:r>
    </w:p>
    <w:tbl>
      <w:tblPr>
        <w:tblStyle w:val="Table11"/>
        <w:tblW w:w="10069.999999999998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72"/>
        <w:gridCol w:w="3044"/>
        <w:gridCol w:w="3454"/>
        <w:tblGridChange w:id="0">
          <w:tblGrid>
            <w:gridCol w:w="3572"/>
            <w:gridCol w:w="3044"/>
            <w:gridCol w:w="3454"/>
          </w:tblGrid>
        </w:tblGridChange>
      </w:tblGrid>
      <w:tr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(1mk)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(1mk)</w:t>
            </w:r>
          </w:p>
        </w:tc>
      </w:tr>
    </w:tbl>
    <w:p w:rsidR="00000000" w:rsidDel="00000000" w:rsidP="00000000" w:rsidRDefault="00000000" w:rsidRPr="00000000" w14:paraId="000001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about 2cm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liquid F in a test tube, add about 1cm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acidified potassium dichromate (VI). Warm the mixture gently and allow it to stand for about one minute.</w:t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08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07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1"/>
        <w:gridCol w:w="5029"/>
        <w:tblGridChange w:id="0">
          <w:tblGrid>
            <w:gridCol w:w="5041"/>
            <w:gridCol w:w="5029"/>
          </w:tblGrid>
        </w:tblGridChange>
      </w:tblGrid>
      <w:tr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Inferences</w:t>
            </w:r>
          </w:p>
        </w:tc>
      </w:tr>
      <w:tr>
        <w:tc>
          <w:tcPr/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(1mk)</w:t>
            </w:r>
          </w:p>
        </w:tc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hanging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(1mk)</w:t>
            </w:r>
          </w:p>
        </w:tc>
      </w:tr>
    </w:tbl>
    <w:p w:rsidR="00000000" w:rsidDel="00000000" w:rsidP="00000000" w:rsidRDefault="00000000" w:rsidRPr="00000000" w14:paraId="000001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/>
      <w:pgMar w:bottom="990" w:top="1080" w:left="1170" w:right="63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bril Fatface">
    <w:embedRegular w:fontKey="{00000000-0000-0000-0000-000000000000}" r:id="rId5" w:subsetted="0"/>
  </w:font>
  <w:font w:name="Noto Sans Symbols"/>
  <w:font w:name="Cambria Math">
    <w:embedRegular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⇨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low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⇨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AbrilFatface-regular.ttf"/><Relationship Id="rId6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