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77A968" Type="http://schemas.openxmlformats.org/officeDocument/2006/relationships/officeDocument" Target="/word/document.xml" /><Relationship Id="coreR6E77A96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10. PHOTOGRAPH WORK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  <w:tab/>
        <w:t xml:space="preserve"> a) i) - Ground close up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ii) - Photograph (A) – Harvesting of sugarcanes</w:t>
        <w:tab/>
        <w:tab/>
        <w:tab/>
        <w:tab/>
        <w:tab/>
        <w:tab/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Photograph B - Transportation of sugarcane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. b)</w:t>
        <w:tab/>
        <w:t>- Kakamega district</w:t>
        <w:tab/>
        <w:tab/>
        <w:tab/>
        <w:tab/>
        <w:tab/>
        <w:tab/>
        <w:tab/>
        <w:tab/>
        <w:tab/>
        <w:tab/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Busia district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Bungoma district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Mumias district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. c)</w:t>
        <w:tab/>
        <w:t xml:space="preserve"> - it requires high rainfall of about 1270mm and rainfall should reduce towards harvesting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Twice to allow for concentration of sugar</w:t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requires hot climate with temperatures ranging from 20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>C to 27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>C throughout the year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-- It requires a dry sunny period for ripening and harvesting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requires well drained soils, with nutrients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is grown on fairly level gentle sloping land. This allows for the use machines during ploughing, planting and harvesting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d)</w:t>
        <w:tab/>
        <w:t xml:space="preserve"> - Small farm sizes</w:t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Pests and diseases e.g. ratoon stunting lowering the yields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Corruption in factory management over production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Delayed payment kills the morale of the farmers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Low earnings form sugarcane production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  <w:tab/>
        <w:t>(a) i)- Well developed udder</w:t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-Have wide hind quarters, big stomach and small chests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-Have big milk veins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-Short legs well set to support their heavy bodies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ii)   - The highlands have high population that offers ready market for the product</w:t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They have well established infrastructure which is a major factor in dairy farming activity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Reliable rainfall and constant supply of water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region has low temperature best for exotic breeds. Survival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There is humid condition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quality cover of grass due to fertile soils in the region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high nutrient pasture characteristic</w:t>
      </w:r>
    </w:p>
    <w:p/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4C9243C"/>
    <w:multiLevelType w:val="hybridMultilevel"/>
    <w:lvl w:ilvl="0" w:tplc="5C756533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8A34C4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374EE3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6BEE70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FCAAF7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89B20F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485CAA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61D47C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46DA8F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2011-03-14T12:57:00Z</dcterms:created>
  <cp:lastModifiedBy>Teacher E-Solutions</cp:lastModifiedBy>
  <cp:lastPrinted>2014-05-18T19:47:00Z</cp:lastPrinted>
  <dcterms:modified xsi:type="dcterms:W3CDTF">2019-01-13T19:36:08Z</dcterms:modified>
  <cp:revision>3</cp:revision>
  <dc:title>10</dc:title>
</cp:coreProperties>
</file>