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97DA370" Type="http://schemas.openxmlformats.org/officeDocument/2006/relationships/officeDocument" Target="/word/document.xml" /><Relationship Id="coreR197DA37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23. POPULATION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a)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- Has a high life expectancy. </w:t>
        <w:tab/>
        <w:tab/>
        <w:tab/>
        <w:tab/>
        <w:tab/>
        <w:tab/>
        <w:tab/>
        <w:tab/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a large working population.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a low dependency ration.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a low fertility rate.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low death rate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  - Inadequate manpower making labour expensive.</w:t>
        <w:tab/>
        <w:tab/>
        <w:tab/>
        <w:tab/>
        <w:tab/>
        <w:t xml:space="preserve"> 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Rural depopulation due to increased urbanization/leading to labour shortage.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old age dependency ratio due to high life expectancy.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Under utilization of social amenities due to low birth rates.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 i) – mortality rate is the number of deaths in a population of 100 people per year.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d ii)  - Improving medical facilities and immunizing children to control disease. </w:t>
        <w:tab/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Educating parent on child care during pre natal period.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Educating parents to have planned families.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Encouraging parents the benefits of breast feeding and balanced diet.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2.       a)</w:t>
        <w:tab/>
        <w:t xml:space="preserve">-  Population census</w:t>
        <w:tab/>
        <w:tab/>
        <w:tab/>
        <w:tab/>
        <w:tab/>
        <w:tab/>
        <w:tab/>
        <w:tab/>
        <w:t xml:space="preserve">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Sample surveys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     - Improved nutrition and medical care which lowered mortality and increased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fertility hence  leading births and longevity</w:t>
        <w:tab/>
        <w:tab/>
        <w:tab/>
        <w:tab/>
        <w:tab/>
        <w:t xml:space="preserve">           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Increase in early marriages which increased reproductive life span hence increase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in birth rate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Low level of family planning due to low awareness leading to large families hence rapid population growth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Many people were still entrenched in cultural beliefs which favour having large families for security investment hence rapid population growth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    - High literacy level and awareness on need to have small families</w:t>
        <w:tab/>
        <w:tab/>
        <w:t xml:space="preserve">           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Most of the women go to school and spent more time in schools or colleges thus has reduced indulgence into sex or early marriages by most women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abortion rate which damages the reproductive system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Misuse of family planning gadgets and drugs which damage the reproductive system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d)        - Early vaccination against polio, measles e.t.c. </w:t>
        <w:tab/>
        <w:tab/>
        <w:tab/>
        <w:tab/>
        <w:t xml:space="preserve">           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Provision of free mosquito nets to expectant mothers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Free health care to all infants in government hospitals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Training of traditional aids to birth delivery on modern methods of birth delivery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Expansion of health facilities to all rural areas to increase access to health care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Employing nutritionists to educate mothers on better nutritional practices to evade child mortality</w:t>
        <w:tab/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a)    -  Population distribution is the way people are spread out on the land whereas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population  density is the number of people unit area of land.</w:t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b)    -     A high rate of unemployment.</w:t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crime rate as people seek ways of supporting themselves.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demand for social amentities.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dependency ratio decreases.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High demand for food sometimes leading to  food shortages.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Strain on natural resources and scarcity of land.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</w:t>
        <w:tab/>
        <w:t xml:space="preserve">a i) Life expectancy is the average age to which the people of a country expect to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live/the average age at which people die </w:t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ii)  -  The composition by sex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size of population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Proportion of dependency ratio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Different age groups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proportional males to females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b i)  - Population growth rate is high in Kenya and low in Sweden</w:t>
        <w:tab/>
        <w:tab/>
        <w:tab/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Kenya’s population has a large number of young people below 20years of age while Sweden has a high medium age population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Death rate is high in Kenya and low in Sweden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fertility rate is high in Kenya and low in Sweden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ii) - Natural hazards e.g. floods force people to migrate to other areas for safety</w:t>
        <w:tab/>
        <w:tab/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Pastoralists migrate from one rural areas to another in search of water and food for their livestock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Land disputes make people move and settle elsewhere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Pressure on land makes people to move and buy land elsewhere for settlement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Insecurity in some areas forces people to move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Settlement schemes attract people to settle in  them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c)  - Causes high dependency for social basic needs</w:t>
        <w:tab/>
        <w:tab/>
        <w:tab/>
        <w:tab/>
        <w:tab/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Leads to high rates or unemployment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Leads to food shortages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Leads to land fragmentation and this decreases agricultural production</w:t>
      </w:r>
    </w:p>
    <w:p>
      <w:pPr>
        <w:numPr>
          <w:ilvl w:val="0"/>
          <w:numId w:val="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Leads to high rates of crime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</w:t>
        <w:tab/>
        <w:t xml:space="preserve">a) It is the fertility achieved after the abstinence that is continued, when the initial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fertility  was  broken. 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b i)   -  Natural calamities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Low nutritional standards/famine /lack of food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Conflicts</w:t>
      </w:r>
    </w:p>
    <w:p>
      <w:pPr>
        <w:tabs>
          <w:tab w:val="left" w:pos="3045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Other epidemics/diseases.</w:t>
        <w:tab/>
      </w:r>
    </w:p>
    <w:p>
      <w:pPr>
        <w:tabs>
          <w:tab w:val="left" w:pos="3045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Inadequate/poor medical facilities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Road carriage.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  - The sickness leads to absenteeism from work/reduced productivity. </w:t>
        <w:tab/>
        <w:tab/>
        <w:tab/>
      </w:r>
    </w:p>
    <w:p>
      <w:pPr>
        <w:tabs>
          <w:tab w:val="left" w:pos="3045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- Money spent in treating the sick could be used for other economic activities.</w:t>
      </w:r>
    </w:p>
    <w:p>
      <w:pPr>
        <w:tabs>
          <w:tab w:val="left" w:pos="3045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- Deaths resulting from the disease lead to loss of economically productive </w:t>
      </w:r>
    </w:p>
    <w:p>
      <w:pPr>
        <w:tabs>
          <w:tab w:val="left" w:pos="3045" w:leader="none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population.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- Care-takers at family level use moral time caring for the sick/orphans instead of </w:t>
      </w:r>
    </w:p>
    <w:p>
      <w:p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 xml:space="preserve">                      engaging in economic activities/high dependency ratio.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)      - Production of similar goods</w:t>
        <w:tab/>
        <w:tab/>
        <w:tab/>
        <w:tab/>
        <w:tab/>
        <w:tab/>
        <w:tab/>
        <w:tab/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Failure to remit annual subscriptions by members </w:t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Different levels of industrialization</w:t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Poverty among the population in the regions</w:t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Poor transport and communication linkages</w:t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Desire to [protect local industries by member countries</w:t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Lack of common currency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6.</w:t>
        <w:tab/>
        <w:t xml:space="preserve"> a i) Is the number of unresourceful people between zero to fourteen years and above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sixty  five years per every 1000 resourceful people </w:t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 - High birth rate</w:t>
        <w:tab/>
        <w:tab/>
        <w:tab/>
        <w:tab/>
        <w:tab/>
        <w:tab/>
        <w:tab/>
        <w:tab/>
        <w:tab/>
        <w:tab/>
      </w:r>
    </w:p>
    <w:p>
      <w:pPr>
        <w:ind w:left="8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Low death rate </w:t>
      </w:r>
    </w:p>
    <w:p>
      <w:pPr>
        <w:ind w:left="8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Scarcity of employment opportunities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(b)   i) -Presence of large towns e.g. Kisumu</w:t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-High rainfall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-Fertile land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-High fertility rate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      ii) - High employment rate</w:t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Pressure on social amenities e.g. schools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Rural- urban migration hence overcrowdings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 Too many dependants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Pressure on land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Food shortages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. c)- Acceptance of family planning methods</w:t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-Career advancement among Swedish women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-Decrease in infant mortality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-Advanced living standards that ensure only a small family can be catered for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7.</w:t>
        <w:tab/>
        <w:t xml:space="preserve">a) Is the enumeration of the people in a given area and the compilation of demographic,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social and economic information of the population being enumerated at a given time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b) - To determine the composition of the population</w:t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- To know the trends and levels of mortality and fertility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To plan for provision of basic facilities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To aid in creating new administrative units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- To estimate the dependency ratio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To know the literacy level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- To know labour supply and predict any unemployment problems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8.</w:t>
        <w:tab/>
        <w:t xml:space="preserve"> a) -  Emigration is the movement of people out of their country and settling in another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while Immigration is the movement of people from another country into a country. 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</w:t>
        <w:tab/>
        <w:t xml:space="preserve"> - Higher dependency ration leading to low investment.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Causes land fragmentation leading to food shortage.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Shortage of water in urban centres.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Leads to excessive tree felling for energy requirements and to pave way for settlement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and   agriculture.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Congestion of social facilities such as schools and hospitals. </w:t>
      </w:r>
    </w:p>
    <w:p>
      <w:pPr>
        <w:tabs>
          <w:tab w:val="left" w:pos="2235" w:leader="none"/>
          <w:tab w:val="left" w:pos="9360" w:leader="dot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Leads to increased unemployment.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9. </w:t>
        <w:tab/>
        <w:t>a) Population explosion is the abnormal increase in people in a region, thereby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overstretching  the available resources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- To determine the composition of the population</w:t>
        <w:tab/>
        <w:tab/>
        <w:tab/>
        <w:tab/>
        <w:tab/>
      </w:r>
    </w:p>
    <w:p>
      <w:pPr>
        <w:numPr>
          <w:ilvl w:val="0"/>
          <w:numId w:val="12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know the trends and levels of mortality and fertility</w:t>
      </w:r>
    </w:p>
    <w:p>
      <w:pPr>
        <w:numPr>
          <w:ilvl w:val="0"/>
          <w:numId w:val="12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plan for provision of basic facilities</w:t>
      </w:r>
    </w:p>
    <w:p>
      <w:pPr>
        <w:numPr>
          <w:ilvl w:val="0"/>
          <w:numId w:val="12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aid in making decisions regarding regarding the creation of new administrative</w:t>
      </w:r>
    </w:p>
    <w:p>
      <w:pPr>
        <w:numPr>
          <w:ilvl w:val="0"/>
          <w:numId w:val="12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estimate dependency ratio</w:t>
      </w:r>
    </w:p>
    <w:p>
      <w:pPr>
        <w:numPr>
          <w:ilvl w:val="0"/>
          <w:numId w:val="12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know the literacy level</w:t>
      </w:r>
    </w:p>
    <w:p>
      <w:pPr>
        <w:numPr>
          <w:ilvl w:val="0"/>
          <w:numId w:val="12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know labour supply and predict any unemployment problems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. c)  - Introduction of the national family planning programme through creation of national and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development (NCPD) 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Introduction of adult education programme to check illiteracy and teach on importance of family planning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Creation of public awareness through mass media i.e. radios, TVs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Encouraging men and women to opt for voluntary sterilization and discouraging early marriages through legal action and education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Organizing family life seminars and public baraza’s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3DF2098"/>
    <w:multiLevelType w:val="hybridMultilevel"/>
    <w:lvl w:ilvl="0" w:tplc="392827C8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E5C88B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C56E62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38CD46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21A6C2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EFA594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5952A6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B0A490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0764C2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068B251F"/>
    <w:multiLevelType w:val="hybridMultilevel"/>
    <w:lvl w:ilvl="0" w:tplc="7536277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784BAB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268F9C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E7E9F5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C1CEFF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1E1533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1EDC5BF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2509537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406699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0E5203C6"/>
    <w:multiLevelType w:val="hybridMultilevel"/>
    <w:lvl w:ilvl="0" w:tplc="25EAD8C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0AAFCD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DA644B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DFF4DA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C5D84EB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C50D27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FD6A6C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EB758C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952555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11801B0D"/>
    <w:multiLevelType w:val="hybridMultilevel"/>
    <w:lvl w:ilvl="0" w:tplc="1E1949E3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8EE3AE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CBCF87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3B08C7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791D51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952BE8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76B806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1600D3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6234A9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205F21B1"/>
    <w:multiLevelType w:val="hybridMultilevel"/>
    <w:lvl w:ilvl="0" w:tplc="64C41EAD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CFDAFC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BDB820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A53244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9C4F33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A1E947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5AECD1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545437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9C2803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20CC5F1B"/>
    <w:multiLevelType w:val="hybridMultilevel"/>
    <w:lvl w:ilvl="0" w:tplc="09C8AFF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DF6C6D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C865D4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1939B03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4D1224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D7A1B3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494B75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E9AF2E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5724BF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232D1B32"/>
    <w:multiLevelType w:val="hybridMultilevel"/>
    <w:lvl w:ilvl="0" w:tplc="46C7643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B28DB1C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1FF04D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00613A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3B62DA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363145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5A804E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77BE18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21C0E2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7">
    <w:nsid w:val="23E07EF9"/>
    <w:multiLevelType w:val="hybridMultilevel"/>
    <w:lvl w:ilvl="0" w:tplc="23B954B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1859BF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FF2E5AD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9163B3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7131EF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ABCE3C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BBE09A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D29A71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552E56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27E52F11"/>
    <w:multiLevelType w:val="hybridMultilevel"/>
    <w:lvl w:ilvl="0" w:tplc="082AE88E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B97B47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6E60AA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387B14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850819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718427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28E533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60DF7C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0C091F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301676FC"/>
    <w:multiLevelType w:val="hybridMultilevel"/>
    <w:lvl w:ilvl="0" w:tplc="6CCBF81A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C85AED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41D199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F42DE3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F1BD51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8F6E22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3E0739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0A41D36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6373315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46B963F4"/>
    <w:multiLevelType w:val="hybridMultilevel"/>
    <w:lvl w:ilvl="0" w:tplc="142446BF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4BE0B0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947832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8786EB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4AB206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24911B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802875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1F5796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3BFA77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1">
    <w:nsid w:val="5B285ABE"/>
    <w:multiLevelType w:val="hybridMultilevel"/>
    <w:lvl w:ilvl="0" w:tplc="49CF9A9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0B274B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6E3A7E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1C97A7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5D5925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7A77C3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82735D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C69CFD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3033E6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2">
    <w:nsid w:val="70857E71"/>
    <w:multiLevelType w:val="hybridMultilevel"/>
    <w:lvl w:ilvl="0" w:tplc="3E8C4250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33FB3E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2D85A8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AE6C25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D77C16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DA835D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2A2826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8DC0CC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AF632A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3"/>
  </w:num>
  <w:num w:numId="10">
    <w:abstractNumId w:val="4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2011-03-14T13:28:00Z</dcterms:created>
  <cp:lastModifiedBy>Teacher E-Solutions</cp:lastModifiedBy>
  <cp:lastPrinted>2014-05-18T19:48:00Z</cp:lastPrinted>
  <dcterms:modified xsi:type="dcterms:W3CDTF">2019-01-13T19:36:09Z</dcterms:modified>
  <cp:revision>3</cp:revision>
  <dc:title>23</dc:title>
</cp:coreProperties>
</file>